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88069A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D55D4E">
        <w:rPr>
          <w:rFonts w:eastAsia="Times New Roman"/>
          <w:bCs/>
          <w:sz w:val="24"/>
          <w:szCs w:val="24"/>
          <w:lang w:eastAsia="ja-JP"/>
        </w:rPr>
        <w:t>GPP TSG-RAN WG2 #108</w:t>
      </w:r>
      <w:r w:rsidRPr="00705E1C">
        <w:rPr>
          <w:rFonts w:eastAsia="Times New Roman"/>
          <w:bCs/>
          <w:sz w:val="24"/>
          <w:szCs w:val="24"/>
          <w:lang w:eastAsia="ja-JP"/>
        </w:rPr>
        <w:t xml:space="preserve"> </w:t>
      </w:r>
      <w:r w:rsidR="00A73BFE">
        <w:rPr>
          <w:rFonts w:eastAsia="Times New Roman"/>
          <w:bCs/>
          <w:sz w:val="24"/>
          <w:szCs w:val="24"/>
          <w:lang w:eastAsia="ja-JP"/>
        </w:rPr>
        <w:t xml:space="preserve"> </w:t>
      </w:r>
      <w:r w:rsidR="00D7765D">
        <w:rPr>
          <w:rFonts w:eastAsia="Times New Roman"/>
          <w:bCs/>
          <w:sz w:val="24"/>
          <w:szCs w:val="24"/>
          <w:lang w:eastAsia="ja-JP"/>
        </w:rPr>
        <w:t xml:space="preserve">          </w:t>
      </w:r>
      <w:r w:rsidR="00A73BFE">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D55D4E">
        <w:rPr>
          <w:rFonts w:eastAsia="Times New Roman"/>
          <w:bCs/>
          <w:sz w:val="24"/>
          <w:szCs w:val="24"/>
          <w:lang w:eastAsia="ja-JP"/>
        </w:rPr>
        <w:t xml:space="preserve">     </w:t>
      </w:r>
      <w:r w:rsidR="007826F7" w:rsidRPr="007826F7">
        <w:rPr>
          <w:rFonts w:eastAsia="Times New Roman"/>
          <w:bCs/>
          <w:sz w:val="24"/>
          <w:szCs w:val="24"/>
          <w:lang w:eastAsia="ja-JP"/>
        </w:rPr>
        <w:t>R2-1914917</w:t>
      </w:r>
    </w:p>
    <w:p w14:paraId="1C7F6108" w14:textId="5ADC97EE" w:rsidR="008A0E0E" w:rsidRDefault="008A0E0E" w:rsidP="008A0E0E">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r>
        <w:rPr>
          <w:rFonts w:ascii="Arial" w:eastAsia="Times New Roman" w:hAnsi="Arial"/>
          <w:bCs/>
          <w:noProof/>
          <w:szCs w:val="24"/>
          <w:lang w:eastAsia="ja-JP"/>
        </w:rPr>
        <w:t xml:space="preserve">                           </w:t>
      </w:r>
      <w:r w:rsidR="00FE3502">
        <w:rPr>
          <w:rFonts w:ascii="Arial" w:eastAsia="Times New Roman" w:hAnsi="Arial"/>
          <w:bCs/>
          <w:noProof/>
          <w:szCs w:val="24"/>
          <w:lang w:eastAsia="ja-JP"/>
        </w:rPr>
        <w:t xml:space="preserve">        </w:t>
      </w:r>
      <w:r>
        <w:rPr>
          <w:rFonts w:ascii="Arial" w:eastAsia="Times New Roman" w:hAnsi="Arial"/>
          <w:bCs/>
          <w:noProof/>
          <w:szCs w:val="24"/>
          <w:lang w:eastAsia="ja-JP"/>
        </w:rPr>
        <w:t xml:space="preserve">Revision of </w:t>
      </w:r>
      <w:r w:rsidR="00FE3502" w:rsidRPr="00FE3502">
        <w:rPr>
          <w:rFonts w:ascii="Arial" w:eastAsia="Times New Roman" w:hAnsi="Arial"/>
          <w:bCs/>
          <w:noProof/>
          <w:szCs w:val="24"/>
          <w:lang w:eastAsia="ja-JP"/>
        </w:rPr>
        <w:t>R2-1913835</w:t>
      </w:r>
    </w:p>
    <w:p w14:paraId="2C9DD292" w14:textId="77777777" w:rsidR="00705E1C" w:rsidRPr="0053682B" w:rsidRDefault="00705E1C" w:rsidP="00D7765D">
      <w:pPr>
        <w:pStyle w:val="3GPPHeader"/>
        <w:spacing w:after="0"/>
        <w:rPr>
          <w:rFonts w:ascii="Arial" w:hAnsi="Arial" w:cs="Arial"/>
          <w:szCs w:val="24"/>
        </w:rPr>
      </w:pPr>
    </w:p>
    <w:p w14:paraId="782CEDA7" w14:textId="2A783D1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9C1F28">
        <w:rPr>
          <w:rFonts w:ascii="Arial" w:hAnsi="Arial" w:cs="Arial"/>
          <w:szCs w:val="24"/>
          <w:lang w:val="sv-SE"/>
        </w:rPr>
        <w:t xml:space="preserve">    6.10.3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B5CBE3D" w:rsidR="00D7765D" w:rsidRPr="007D4867" w:rsidRDefault="000B30C6"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9C1F28" w:rsidRPr="009C1F28">
        <w:rPr>
          <w:b/>
          <w:sz w:val="24"/>
        </w:rPr>
        <w:t>Discussion on early measurement configuration upon state transition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w:t>
      </w:r>
      <w:bookmarkStart w:id="2" w:name="_GoBack"/>
      <w:bookmarkEnd w:id="2"/>
      <w:r>
        <w:rPr>
          <w:rFonts w:ascii="Arial" w:hAnsi="Arial" w:cs="Arial"/>
          <w:szCs w:val="24"/>
          <w:lang w:val="en-US"/>
        </w:rPr>
        <w:t>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18481B4" w14:textId="123FC4D8" w:rsidR="00734E14" w:rsidRDefault="008332BC" w:rsidP="008135C8">
      <w:pPr>
        <w:pStyle w:val="Doc-text2"/>
        <w:tabs>
          <w:tab w:val="left" w:pos="340"/>
        </w:tabs>
        <w:ind w:left="0" w:firstLine="0"/>
        <w:jc w:val="both"/>
      </w:pPr>
      <w:r>
        <w:t>In RAN2#107</w:t>
      </w:r>
      <w:r w:rsidR="009825ED">
        <w:t>, some agreements related to the early measurement configuration upon state transition is reached as following.</w:t>
      </w:r>
    </w:p>
    <w:p w14:paraId="21B23D6D" w14:textId="77777777" w:rsidR="008D63AB" w:rsidRDefault="008D63AB" w:rsidP="008D63AB">
      <w:pPr>
        <w:pStyle w:val="Doc-text2"/>
      </w:pPr>
    </w:p>
    <w:p w14:paraId="1129333D"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Agreements:</w:t>
      </w:r>
    </w:p>
    <w:p w14:paraId="749F6441"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21D5FB30"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91237BB"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AF0CBDD"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rsidRPr="00D55D4E">
        <w:rPr>
          <w:highlight w:val="yellow"/>
        </w:rPr>
        <w:t>FFS whether this is delta or complete replace</w:t>
      </w:r>
    </w:p>
    <w:p w14:paraId="42C9A956"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4D723018" w14:textId="77777777" w:rsidR="00A73BFE" w:rsidRDefault="00A73BFE" w:rsidP="00A73BFE">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30ABD91E" w14:textId="77777777" w:rsidR="00A73BFE" w:rsidRDefault="00A73BFE" w:rsidP="00E56712">
      <w:pPr>
        <w:pStyle w:val="Doc-text2"/>
        <w:ind w:left="0" w:firstLine="0"/>
      </w:pPr>
    </w:p>
    <w:p w14:paraId="6B229744" w14:textId="6CBC8A31" w:rsidR="00E56712" w:rsidRDefault="008D35AF" w:rsidP="00E56712">
      <w:pPr>
        <w:pStyle w:val="Doc-text2"/>
        <w:ind w:left="0" w:firstLine="0"/>
      </w:pPr>
      <w:r>
        <w:t>Then i</w:t>
      </w:r>
      <w:r w:rsidR="008332BC">
        <w:t>n RAN2#107bis</w:t>
      </w:r>
      <w:r w:rsidR="00E56712">
        <w:t xml:space="preserve">, the concept of validity </w:t>
      </w:r>
      <w:r w:rsidR="00216C72">
        <w:t>is agreed as following</w:t>
      </w:r>
    </w:p>
    <w:p w14:paraId="1E97CB43" w14:textId="77777777" w:rsidR="00216C72" w:rsidRDefault="00216C72" w:rsidP="00E56712">
      <w:pPr>
        <w:pStyle w:val="Doc-text2"/>
        <w:ind w:left="0" w:firstLine="0"/>
      </w:pPr>
    </w:p>
    <w:p w14:paraId="65EC724E" w14:textId="77777777" w:rsidR="00216C72" w:rsidRPr="00AD3BA7" w:rsidRDefault="00216C72" w:rsidP="00216C72">
      <w:pPr>
        <w:pStyle w:val="Agreement"/>
        <w:tabs>
          <w:tab w:val="clear" w:pos="1619"/>
          <w:tab w:val="num" w:pos="1980"/>
        </w:tabs>
        <w:ind w:left="1980"/>
      </w:pPr>
      <w:r w:rsidRPr="00AD3BA7">
        <w:t>There is a validity area, and the action when the UE exits the validity area is that the UE stops all early measurements.</w:t>
      </w:r>
    </w:p>
    <w:p w14:paraId="3AEA1A9D" w14:textId="77777777" w:rsidR="00216C72" w:rsidRPr="00AD3BA7" w:rsidRDefault="00216C72" w:rsidP="00216C72">
      <w:pPr>
        <w:pStyle w:val="Agreement"/>
        <w:tabs>
          <w:tab w:val="clear" w:pos="1619"/>
          <w:tab w:val="num" w:pos="1980"/>
        </w:tabs>
        <w:ind w:left="1980"/>
      </w:pPr>
      <w:r w:rsidRPr="00AD3BA7">
        <w:rPr>
          <w:lang w:eastAsia="zh-CN"/>
        </w:rPr>
        <w:t>Validity area is configured by means of dedicated RRC signaling</w:t>
      </w:r>
    </w:p>
    <w:p w14:paraId="420BD1AD" w14:textId="77777777" w:rsidR="00216C72" w:rsidRPr="00AD3BA7" w:rsidRDefault="00216C72" w:rsidP="00216C72">
      <w:pPr>
        <w:pStyle w:val="Agreement"/>
        <w:tabs>
          <w:tab w:val="clear" w:pos="1619"/>
          <w:tab w:val="num" w:pos="1980"/>
        </w:tabs>
        <w:ind w:left="1980"/>
        <w:rPr>
          <w:lang w:eastAsia="zh-CN"/>
        </w:rPr>
      </w:pPr>
      <w:r w:rsidRPr="00AD3BA7">
        <w:rPr>
          <w:lang w:eastAsia="zh-CN"/>
        </w:rPr>
        <w:t>Validity area can be configured by means of: Lists of PCIs; Lists of CellIdentity;</w:t>
      </w:r>
    </w:p>
    <w:p w14:paraId="5A77AF1D" w14:textId="77777777" w:rsidR="00216C72" w:rsidRPr="00AD3BA7" w:rsidRDefault="00216C72" w:rsidP="00216C72">
      <w:pPr>
        <w:pStyle w:val="Agreement"/>
        <w:tabs>
          <w:tab w:val="clear" w:pos="1619"/>
          <w:tab w:val="num" w:pos="1980"/>
        </w:tabs>
        <w:ind w:left="1980"/>
        <w:rPr>
          <w:lang w:eastAsia="zh-CN"/>
        </w:rPr>
      </w:pPr>
      <w:r w:rsidRPr="00AD3BA7">
        <w:rPr>
          <w:lang w:eastAsia="zh-CN"/>
        </w:rPr>
        <w:t xml:space="preserve">When UE reselects to a cell that is not part of the validity area (for any of the configured frequencies/cells) while </w:t>
      </w:r>
      <w:r w:rsidRPr="00AD3BA7">
        <w:rPr>
          <w:i/>
          <w:lang w:eastAsia="zh-CN"/>
        </w:rPr>
        <w:t>measIdleDuration</w:t>
      </w:r>
      <w:r w:rsidRPr="00AD3BA7">
        <w:rPr>
          <w:lang w:eastAsia="zh-CN"/>
        </w:rPr>
        <w:t xml:space="preserve"> is running, UE should stop measurement. UE stops the timer. </w:t>
      </w:r>
      <w:r w:rsidRPr="00216C72">
        <w:rPr>
          <w:highlight w:val="yellow"/>
          <w:lang w:eastAsia="zh-CN"/>
        </w:rPr>
        <w:t>WA that the UE also clears the entire early measurement configuration</w:t>
      </w:r>
      <w:r w:rsidRPr="00AD3BA7">
        <w:rPr>
          <w:lang w:eastAsia="zh-CN"/>
        </w:rPr>
        <w:t>.</w:t>
      </w:r>
    </w:p>
    <w:p w14:paraId="5CF1D673" w14:textId="77777777" w:rsidR="00216C72" w:rsidRPr="00216C72" w:rsidRDefault="00216C72" w:rsidP="00E56712">
      <w:pPr>
        <w:pStyle w:val="Doc-text2"/>
        <w:ind w:left="0" w:firstLine="0"/>
        <w:rPr>
          <w:lang w:val="en-GB"/>
        </w:rPr>
      </w:pPr>
    </w:p>
    <w:p w14:paraId="3046644F" w14:textId="6C189401" w:rsidR="00E56712" w:rsidRDefault="008D35AF" w:rsidP="00E56712">
      <w:pPr>
        <w:pStyle w:val="Doc-text2"/>
        <w:ind w:left="0" w:firstLine="0"/>
      </w:pPr>
      <w:r>
        <w:t xml:space="preserve">The above agreements are agreed based on E-mail discussion 106#37 [1] and 107#35 [2]. </w:t>
      </w:r>
      <w:r w:rsidR="00BB6D8A">
        <w:t xml:space="preserve">However, there still some leftover issues from </w:t>
      </w:r>
      <w:r>
        <w:t xml:space="preserve">the </w:t>
      </w:r>
      <w:r w:rsidR="00BB6D8A">
        <w:t>E-mail discussion.</w:t>
      </w:r>
      <w:r w:rsidR="00216C72">
        <w:t xml:space="preserve"> </w:t>
      </w:r>
      <w:r w:rsidR="00BB6D8A">
        <w:t>Basically, how UE handling the early measurement configuration upon state transit</w:t>
      </w:r>
      <w:r w:rsidR="00E2193F">
        <w:t>ion need to be further discussed</w:t>
      </w:r>
      <w:r w:rsidR="00BB6D8A">
        <w:t xml:space="preserve">. </w:t>
      </w:r>
    </w:p>
    <w:p w14:paraId="2911F08F" w14:textId="77777777" w:rsidR="00E56712" w:rsidRDefault="00E56712" w:rsidP="00E56712">
      <w:pPr>
        <w:pStyle w:val="Doc-text2"/>
        <w:ind w:left="0" w:firstLine="0"/>
      </w:pPr>
    </w:p>
    <w:p w14:paraId="4F56A1BB" w14:textId="54CEC7AC" w:rsidR="00216C72" w:rsidRDefault="00E2193F" w:rsidP="008135C8">
      <w:pPr>
        <w:pStyle w:val="Doc-text2"/>
        <w:tabs>
          <w:tab w:val="left" w:pos="340"/>
        </w:tabs>
        <w:ind w:left="0" w:firstLine="0"/>
        <w:jc w:val="both"/>
      </w:pPr>
      <w:r>
        <w:t>The paper further discuss</w:t>
      </w:r>
      <w:r w:rsidR="0092720F">
        <w:t>es</w:t>
      </w:r>
      <w:r>
        <w:t xml:space="preserve"> </w:t>
      </w:r>
      <w:r w:rsidR="009825ED">
        <w:t xml:space="preserve">the UE behavior </w:t>
      </w:r>
      <w:r w:rsidR="00216C72">
        <w:t>(regarding to early measurement configuration</w:t>
      </w:r>
      <w:r>
        <w:t xml:space="preserve"> and validity timer</w:t>
      </w:r>
      <w:r w:rsidR="00216C72">
        <w:t xml:space="preserve">) </w:t>
      </w:r>
      <w:r w:rsidR="009825ED">
        <w:t xml:space="preserve">in </w:t>
      </w:r>
      <w:r>
        <w:t>different scenario.</w:t>
      </w:r>
      <w:r w:rsidR="00873161">
        <w:t xml:space="preserve"> Comparing to </w:t>
      </w:r>
      <w:r w:rsidR="00873161" w:rsidRPr="00FE3502">
        <w:rPr>
          <w:rFonts w:eastAsia="Times New Roman"/>
          <w:bCs/>
          <w:noProof/>
          <w:lang w:eastAsia="ja-JP"/>
        </w:rPr>
        <w:t>R2-1913835</w:t>
      </w:r>
      <w:r w:rsidR="00873161">
        <w:rPr>
          <w:rFonts w:eastAsia="Times New Roman"/>
          <w:bCs/>
          <w:noProof/>
          <w:lang w:eastAsia="ja-JP"/>
        </w:rPr>
        <w:t xml:space="preserve">, the revision further </w:t>
      </w:r>
      <w:r w:rsidR="0092720F">
        <w:rPr>
          <w:rFonts w:eastAsia="Times New Roman"/>
          <w:bCs/>
          <w:noProof/>
          <w:lang w:eastAsia="ja-JP"/>
        </w:rPr>
        <w:t>proposes</w:t>
      </w:r>
      <w:r w:rsidR="00873161">
        <w:rPr>
          <w:rFonts w:eastAsia="Times New Roman"/>
          <w:bCs/>
          <w:noProof/>
          <w:lang w:eastAsia="ja-JP"/>
        </w:rPr>
        <w:t xml:space="preserve"> the UE beahviro regarding to validy area and 2-step resume procedure, which are </w:t>
      </w:r>
      <w:r w:rsidR="00642FB4">
        <w:rPr>
          <w:rFonts w:eastAsia="Times New Roman"/>
          <w:bCs/>
          <w:noProof/>
          <w:lang w:eastAsia="ja-JP"/>
        </w:rPr>
        <w:t>remaining</w:t>
      </w:r>
      <w:r w:rsidR="00873161">
        <w:rPr>
          <w:rFonts w:eastAsia="Times New Roman"/>
          <w:bCs/>
          <w:noProof/>
          <w:lang w:eastAsia="ja-JP"/>
        </w:rPr>
        <w:t xml:space="preserve"> issues from RAN2#107bis.</w:t>
      </w:r>
    </w:p>
    <w:p w14:paraId="0012E6C0" w14:textId="77777777" w:rsidR="00E2193F" w:rsidRDefault="00E2193F" w:rsidP="008135C8">
      <w:pPr>
        <w:pStyle w:val="Doc-text2"/>
        <w:tabs>
          <w:tab w:val="left" w:pos="340"/>
        </w:tabs>
        <w:ind w:left="0" w:firstLine="0"/>
        <w:jc w:val="both"/>
      </w:pPr>
    </w:p>
    <w:p w14:paraId="420855D2" w14:textId="77777777" w:rsidR="00EF58CB" w:rsidRDefault="00CC3365" w:rsidP="00EF58CB">
      <w:pPr>
        <w:pStyle w:val="Heading1"/>
        <w:rPr>
          <w:lang w:val="en-US" w:eastAsia="ko-KR"/>
        </w:rPr>
      </w:pPr>
      <w:r>
        <w:rPr>
          <w:lang w:val="en-US" w:eastAsia="ko-KR"/>
        </w:rPr>
        <w:t xml:space="preserve">2 </w:t>
      </w:r>
      <w:r w:rsidR="00A161E6">
        <w:rPr>
          <w:lang w:val="en-US" w:eastAsia="ko-KR"/>
        </w:rPr>
        <w:t>Discussion</w:t>
      </w:r>
    </w:p>
    <w:p w14:paraId="58DC33AB" w14:textId="77777777" w:rsidR="00EF58CB" w:rsidRPr="00097464" w:rsidRDefault="00EF58CB" w:rsidP="00EF58CB">
      <w:pPr>
        <w:pStyle w:val="Heading2"/>
        <w:rPr>
          <w:rFonts w:cs="Arial"/>
        </w:rPr>
      </w:pPr>
      <w:r w:rsidRPr="00097464">
        <w:rPr>
          <w:rFonts w:cs="Arial"/>
        </w:rPr>
        <w:t>2.1 Entering connect mode from INACTIVE state</w:t>
      </w:r>
    </w:p>
    <w:p w14:paraId="08DD4CFD" w14:textId="30579DEE" w:rsidR="007B4FB8" w:rsidRPr="00097464" w:rsidRDefault="007B4FB8" w:rsidP="007B4FB8">
      <w:pPr>
        <w:rPr>
          <w:rFonts w:ascii="Arial" w:hAnsi="Arial" w:cs="Arial"/>
        </w:rPr>
      </w:pPr>
      <w:r w:rsidRPr="00097464">
        <w:rPr>
          <w:rFonts w:ascii="Arial" w:hAnsi="Arial" w:cs="Arial"/>
        </w:rPr>
        <w:t xml:space="preserve">RAN2 has agreed to stop T331 and delete the dedicated idle mode measurement configuration while entering CONNECTED mode from IDLE state. It still FFS whether to keep </w:t>
      </w:r>
      <w:r w:rsidRPr="00097464">
        <w:rPr>
          <w:rFonts w:ascii="Arial" w:hAnsi="Arial" w:cs="Arial"/>
          <w:i/>
        </w:rPr>
        <w:t>measIdleConfig</w:t>
      </w:r>
      <w:r w:rsidRPr="00097464">
        <w:rPr>
          <w:rFonts w:ascii="Arial" w:hAnsi="Arial" w:cs="Arial"/>
        </w:rPr>
        <w:t xml:space="preserve"> while entering CONNECTED mode from INACTIVE state.</w:t>
      </w:r>
    </w:p>
    <w:p w14:paraId="59E4AC02" w14:textId="36A18633" w:rsidR="00EF58CB" w:rsidRPr="00097464" w:rsidRDefault="007B4FB8" w:rsidP="007B4FB8">
      <w:pPr>
        <w:rPr>
          <w:rFonts w:ascii="Arial" w:hAnsi="Arial" w:cs="Arial"/>
        </w:rPr>
      </w:pPr>
      <w:r w:rsidRPr="00097464">
        <w:rPr>
          <w:rFonts w:ascii="Arial" w:hAnsi="Arial" w:cs="Arial"/>
        </w:rPr>
        <w:t xml:space="preserve">Keeping the </w:t>
      </w:r>
      <w:r w:rsidRPr="00097464">
        <w:rPr>
          <w:rFonts w:ascii="Arial" w:hAnsi="Arial" w:cs="Arial"/>
          <w:i/>
        </w:rPr>
        <w:t>measIdleConfig</w:t>
      </w:r>
      <w:r w:rsidRPr="00097464">
        <w:rPr>
          <w:rFonts w:ascii="Arial" w:hAnsi="Arial" w:cs="Arial"/>
        </w:rPr>
        <w:t xml:space="preserve"> from INACTIVE to CONNECTED mode is just a minor </w:t>
      </w:r>
      <w:r w:rsidR="00904EA5" w:rsidRPr="00097464">
        <w:rPr>
          <w:rFonts w:ascii="Arial" w:hAnsi="Arial" w:cs="Arial"/>
        </w:rPr>
        <w:t>signalling</w:t>
      </w:r>
      <w:r w:rsidRPr="00097464">
        <w:rPr>
          <w:rFonts w:ascii="Arial" w:hAnsi="Arial" w:cs="Arial"/>
        </w:rPr>
        <w:t xml:space="preserve"> optimization and bring unnecessary complexity in SPEC writing. We have long discussion on how to support the delta configuration of </w:t>
      </w:r>
      <w:r w:rsidRPr="00097464">
        <w:rPr>
          <w:rFonts w:ascii="Arial" w:hAnsi="Arial" w:cs="Arial"/>
          <w:i/>
        </w:rPr>
        <w:t>ran-NotificationAreaInfo</w:t>
      </w:r>
      <w:r w:rsidRPr="00097464">
        <w:rPr>
          <w:rFonts w:ascii="Arial" w:hAnsi="Arial" w:cs="Arial"/>
        </w:rPr>
        <w:t xml:space="preserve"> and several CRs try to clarify it. We think it is too complicate and no clear benefit to support this </w:t>
      </w:r>
      <w:r w:rsidRPr="00097464">
        <w:rPr>
          <w:rFonts w:ascii="Arial" w:hAnsi="Arial" w:cs="Arial"/>
        </w:rPr>
        <w:lastRenderedPageBreak/>
        <w:t>kind of delta configuration. To avoid any potential misunderstanding between UE and NW on early measurement configuration. We prefer that NW provide latest configuration in RRC release message.</w:t>
      </w:r>
    </w:p>
    <w:p w14:paraId="2F301264" w14:textId="4C6E09E1" w:rsidR="007B4FB8" w:rsidRPr="00097464" w:rsidRDefault="004F3EE4" w:rsidP="00EF58CB">
      <w:pPr>
        <w:rPr>
          <w:rFonts w:ascii="Arial" w:hAnsi="Arial" w:cs="Arial"/>
        </w:rPr>
      </w:pPr>
      <w:r w:rsidRPr="00097464">
        <w:rPr>
          <w:rFonts w:ascii="Arial" w:hAnsi="Arial" w:cs="Arial"/>
        </w:rPr>
        <w:t xml:space="preserve">Based on the e-mail discussion in last meeting [1], a clear majority prefer to delete of the </w:t>
      </w:r>
      <w:r w:rsidR="00DC4040">
        <w:rPr>
          <w:rFonts w:ascii="Arial" w:hAnsi="Arial" w:cs="Arial"/>
        </w:rPr>
        <w:t>early measurement</w:t>
      </w:r>
      <w:r w:rsidRPr="00097464">
        <w:rPr>
          <w:rFonts w:ascii="Arial" w:hAnsi="Arial" w:cs="Arial"/>
        </w:rPr>
        <w:t xml:space="preserve"> configuration after receiving the RRC Resume message (same behaviour as UE receiving RRC Setup message). </w:t>
      </w:r>
      <w:r w:rsidR="007B4FB8" w:rsidRPr="00097464">
        <w:rPr>
          <w:rFonts w:ascii="Arial" w:hAnsi="Arial" w:cs="Arial"/>
        </w:rPr>
        <w:t xml:space="preserve">We </w:t>
      </w:r>
      <w:r w:rsidRPr="00097464">
        <w:rPr>
          <w:rFonts w:ascii="Arial" w:hAnsi="Arial" w:cs="Arial"/>
        </w:rPr>
        <w:t xml:space="preserve">also </w:t>
      </w:r>
      <w:r w:rsidR="007B4FB8" w:rsidRPr="00097464">
        <w:rPr>
          <w:rFonts w:ascii="Arial" w:hAnsi="Arial" w:cs="Arial"/>
        </w:rPr>
        <w:t xml:space="preserve">prefer to have simple and unified behaviour that “a UE shall stop T331 and delete </w:t>
      </w:r>
      <w:r w:rsidR="007B4FB8" w:rsidRPr="00097464">
        <w:rPr>
          <w:rFonts w:ascii="Arial" w:hAnsi="Arial" w:cs="Arial"/>
          <w:i/>
        </w:rPr>
        <w:t>measIdleConfig</w:t>
      </w:r>
      <w:r w:rsidR="007B4FB8" w:rsidRPr="00097464">
        <w:rPr>
          <w:rFonts w:ascii="Arial" w:hAnsi="Arial" w:cs="Arial"/>
        </w:rPr>
        <w:t xml:space="preserve"> while go into RRC CONNECTED mode”</w:t>
      </w:r>
      <w:r w:rsidRPr="00097464">
        <w:rPr>
          <w:rFonts w:ascii="Arial" w:hAnsi="Arial" w:cs="Arial"/>
        </w:rPr>
        <w:t xml:space="preserve">. </w:t>
      </w:r>
    </w:p>
    <w:p w14:paraId="623E627D" w14:textId="7D6BCE7A" w:rsidR="007B4FB8" w:rsidRPr="00097464" w:rsidRDefault="007B4FB8" w:rsidP="007B4FB8">
      <w:pPr>
        <w:pStyle w:val="Doc-text2"/>
        <w:tabs>
          <w:tab w:val="left" w:pos="340"/>
        </w:tabs>
        <w:ind w:left="0" w:firstLine="0"/>
        <w:jc w:val="both"/>
        <w:rPr>
          <w:rFonts w:cs="Arial"/>
        </w:rPr>
      </w:pPr>
      <w:r w:rsidRPr="00097464">
        <w:rPr>
          <w:rFonts w:cs="Arial"/>
          <w:b/>
          <w:lang w:val="en-GB"/>
        </w:rPr>
        <w:t xml:space="preserve">Proposal 1: Upon entering RRC CONNECTED mode, the UE stops </w:t>
      </w:r>
      <w:r w:rsidR="009B4C20" w:rsidRPr="00097464">
        <w:rPr>
          <w:rFonts w:cs="Arial"/>
          <w:b/>
          <w:lang w:val="en-GB"/>
        </w:rPr>
        <w:t>validity timer T331</w:t>
      </w:r>
      <w:r w:rsidRPr="00097464">
        <w:rPr>
          <w:rFonts w:cs="Arial"/>
          <w:b/>
          <w:lang w:val="en-GB"/>
        </w:rPr>
        <w:t xml:space="preserve"> (if running) and deletes the dedicated idle</w:t>
      </w:r>
      <w:r w:rsidR="00FD02E1" w:rsidRPr="00097464">
        <w:rPr>
          <w:rFonts w:cs="Arial"/>
          <w:b/>
          <w:lang w:val="en-GB"/>
        </w:rPr>
        <w:t xml:space="preserve"> mode measurement configuration (</w:t>
      </w:r>
      <w:r w:rsidRPr="00097464">
        <w:rPr>
          <w:rFonts w:cs="Arial"/>
          <w:b/>
          <w:lang w:val="en-GB"/>
        </w:rPr>
        <w:t xml:space="preserve">if </w:t>
      </w:r>
      <w:r w:rsidR="00F578FF">
        <w:rPr>
          <w:rFonts w:cs="Arial"/>
          <w:b/>
          <w:lang w:val="en-GB"/>
        </w:rPr>
        <w:t>configured</w:t>
      </w:r>
      <w:r w:rsidR="00FD02E1" w:rsidRPr="00097464">
        <w:rPr>
          <w:rFonts w:cs="Arial"/>
          <w:b/>
          <w:lang w:val="en-GB"/>
        </w:rPr>
        <w:t>)</w:t>
      </w:r>
      <w:r w:rsidRPr="00097464">
        <w:rPr>
          <w:rFonts w:cs="Arial"/>
          <w:b/>
          <w:lang w:val="en-GB"/>
        </w:rPr>
        <w:t>.</w:t>
      </w:r>
    </w:p>
    <w:p w14:paraId="0E553F4A" w14:textId="77777777" w:rsidR="007B4FB8" w:rsidRPr="00097464" w:rsidRDefault="007B4FB8" w:rsidP="00EF58CB">
      <w:pPr>
        <w:rPr>
          <w:rFonts w:ascii="Arial" w:hAnsi="Arial" w:cs="Arial"/>
          <w:lang w:val="en-US"/>
        </w:rPr>
      </w:pPr>
    </w:p>
    <w:p w14:paraId="12B70516" w14:textId="776D4E03" w:rsidR="00EF58CB" w:rsidRPr="00097464" w:rsidRDefault="00EF58CB" w:rsidP="00EF58CB">
      <w:pPr>
        <w:pStyle w:val="Heading2"/>
        <w:rPr>
          <w:rFonts w:cs="Arial"/>
        </w:rPr>
      </w:pPr>
      <w:r w:rsidRPr="00097464">
        <w:rPr>
          <w:rFonts w:cs="Arial"/>
        </w:rPr>
        <w:t>2.2 Inter-RAT cell reselection</w:t>
      </w:r>
    </w:p>
    <w:p w14:paraId="1DB46E35" w14:textId="6D68047E" w:rsidR="000B330A" w:rsidRPr="00097464" w:rsidRDefault="00D16858" w:rsidP="000B330A">
      <w:pPr>
        <w:rPr>
          <w:rFonts w:ascii="Arial" w:hAnsi="Arial" w:cs="Arial"/>
        </w:rPr>
      </w:pPr>
      <w:r w:rsidRPr="00097464">
        <w:rPr>
          <w:rFonts w:ascii="Arial" w:hAnsi="Arial" w:cs="Arial"/>
        </w:rPr>
        <w:t xml:space="preserve">For inte-RAT cell reselection, it is still unclear on the handling of validity timer and idle mode measurement configuration. </w:t>
      </w:r>
      <w:r w:rsidR="000B330A" w:rsidRPr="00097464">
        <w:rPr>
          <w:rFonts w:ascii="Arial" w:hAnsi="Arial" w:cs="Arial"/>
        </w:rPr>
        <w:t xml:space="preserve">We think that it is unusual and strange to mix the dedicated configuration (T331 and </w:t>
      </w:r>
      <w:r w:rsidR="000B330A" w:rsidRPr="00097464">
        <w:rPr>
          <w:rFonts w:ascii="Arial" w:hAnsi="Arial" w:cs="Arial"/>
          <w:i/>
        </w:rPr>
        <w:t>measIdleConfig</w:t>
      </w:r>
      <w:r w:rsidR="000B330A" w:rsidRPr="00097464">
        <w:rPr>
          <w:rFonts w:ascii="Arial" w:hAnsi="Arial" w:cs="Arial"/>
        </w:rPr>
        <w:t xml:space="preserve">) between different RATs. </w:t>
      </w:r>
      <w:r w:rsidR="00D21BBD">
        <w:rPr>
          <w:rFonts w:ascii="Arial" w:hAnsi="Arial" w:cs="Arial"/>
        </w:rPr>
        <w:t>At least, the dedicated measurement target frequen</w:t>
      </w:r>
      <w:r w:rsidR="00020F1D">
        <w:rPr>
          <w:rFonts w:ascii="Arial" w:hAnsi="Arial" w:cs="Arial"/>
        </w:rPr>
        <w:t xml:space="preserve">cy is not work for another RAT. </w:t>
      </w:r>
      <w:r w:rsidRPr="00097464">
        <w:rPr>
          <w:rFonts w:ascii="Arial" w:hAnsi="Arial" w:cs="Arial"/>
        </w:rPr>
        <w:t>Therefore, w</w:t>
      </w:r>
      <w:r w:rsidR="000B330A" w:rsidRPr="00097464">
        <w:rPr>
          <w:rFonts w:ascii="Arial" w:hAnsi="Arial" w:cs="Arial"/>
        </w:rPr>
        <w:t xml:space="preserve">e prefer to have simple solution </w:t>
      </w:r>
      <w:r w:rsidRPr="00097464">
        <w:rPr>
          <w:rFonts w:ascii="Arial" w:hAnsi="Arial" w:cs="Arial"/>
        </w:rPr>
        <w:t xml:space="preserve">to clear the old configuration </w:t>
      </w:r>
      <w:r w:rsidR="000B330A" w:rsidRPr="00097464">
        <w:rPr>
          <w:rFonts w:ascii="Arial" w:hAnsi="Arial" w:cs="Arial"/>
        </w:rPr>
        <w:t xml:space="preserve">as “UE stops timer T331 and deletes </w:t>
      </w:r>
      <w:r w:rsidR="000B330A" w:rsidRPr="00097464">
        <w:rPr>
          <w:rFonts w:ascii="Arial" w:hAnsi="Arial" w:cs="Arial"/>
          <w:i/>
        </w:rPr>
        <w:t>measIdleConfig</w:t>
      </w:r>
      <w:r w:rsidR="000B330A" w:rsidRPr="00097464">
        <w:rPr>
          <w:rFonts w:ascii="Arial" w:hAnsi="Arial" w:cs="Arial"/>
        </w:rPr>
        <w:t xml:space="preserve"> due to inter-RAT cell reselection from IDLE or INACTIVE mode”.</w:t>
      </w:r>
    </w:p>
    <w:p w14:paraId="2DF4ABD1" w14:textId="77777777" w:rsidR="000B330A" w:rsidRPr="00097464" w:rsidRDefault="000B330A" w:rsidP="000B330A">
      <w:pPr>
        <w:rPr>
          <w:rFonts w:ascii="Arial" w:hAnsi="Arial" w:cs="Arial"/>
        </w:rPr>
      </w:pPr>
      <w:r w:rsidRPr="00097464">
        <w:rPr>
          <w:rFonts w:ascii="Arial" w:hAnsi="Arial" w:cs="Arial"/>
        </w:rPr>
        <w:t>In our understanding, NAS will trigger TAU or other registration procedure while going to the other RAT. So, anyway UE will go into CONNECTED mode and NW could configure the early measurement in RRC Release message while the NAS procedure is completed. It is not necessary to complicate the specification by keeping other RAT’s configuration.</w:t>
      </w:r>
    </w:p>
    <w:p w14:paraId="5A2D85EF" w14:textId="131F2A5E" w:rsidR="000B330A" w:rsidRPr="00097464" w:rsidRDefault="000B330A" w:rsidP="000B330A">
      <w:pPr>
        <w:pStyle w:val="Doc-text2"/>
        <w:tabs>
          <w:tab w:val="left" w:pos="340"/>
        </w:tabs>
        <w:ind w:left="0" w:firstLine="0"/>
        <w:jc w:val="both"/>
        <w:rPr>
          <w:rFonts w:cs="Arial"/>
        </w:rPr>
      </w:pPr>
      <w:r w:rsidRPr="00097464">
        <w:rPr>
          <w:rFonts w:cs="Arial"/>
          <w:b/>
          <w:lang w:val="en-GB"/>
        </w:rPr>
        <w:t xml:space="preserve">Proposal 2: </w:t>
      </w:r>
      <w:r w:rsidR="009B4C20" w:rsidRPr="00097464">
        <w:rPr>
          <w:rFonts w:cs="Arial"/>
          <w:b/>
          <w:lang w:val="en-GB"/>
        </w:rPr>
        <w:t>After moving to another RAT due to inter-RAT cell reselection, the UE stops validity timer T331 (if running) and deletes the dedicated idle mode measurement configuration (</w:t>
      </w:r>
      <w:r w:rsidR="00F578FF" w:rsidRPr="00097464">
        <w:rPr>
          <w:rFonts w:cs="Arial"/>
          <w:b/>
          <w:lang w:val="en-GB"/>
        </w:rPr>
        <w:t xml:space="preserve">if </w:t>
      </w:r>
      <w:r w:rsidR="00F578FF">
        <w:rPr>
          <w:rFonts w:cs="Arial"/>
          <w:b/>
          <w:lang w:val="en-GB"/>
        </w:rPr>
        <w:t>configured</w:t>
      </w:r>
      <w:r w:rsidR="009B4C20" w:rsidRPr="00097464">
        <w:rPr>
          <w:rFonts w:cs="Arial"/>
          <w:b/>
          <w:lang w:val="en-GB"/>
        </w:rPr>
        <w:t>)</w:t>
      </w:r>
      <w:r w:rsidRPr="00097464">
        <w:rPr>
          <w:rFonts w:cs="Arial"/>
          <w:b/>
          <w:lang w:val="en-GB"/>
        </w:rPr>
        <w:t>.</w:t>
      </w:r>
    </w:p>
    <w:p w14:paraId="45369637" w14:textId="77777777" w:rsidR="000B330A" w:rsidRPr="00097464" w:rsidRDefault="000B330A" w:rsidP="00EF58CB">
      <w:pPr>
        <w:rPr>
          <w:rFonts w:ascii="Arial" w:hAnsi="Arial" w:cs="Arial"/>
          <w:lang w:val="en-US"/>
        </w:rPr>
      </w:pPr>
    </w:p>
    <w:p w14:paraId="6C9084BE" w14:textId="5669F15E" w:rsidR="006C0D26" w:rsidRPr="00097464" w:rsidRDefault="00EF58CB" w:rsidP="00A8010C">
      <w:pPr>
        <w:pStyle w:val="Heading2"/>
        <w:rPr>
          <w:rFonts w:cs="Arial"/>
        </w:rPr>
      </w:pPr>
      <w:r w:rsidRPr="00097464">
        <w:rPr>
          <w:rFonts w:cs="Arial"/>
        </w:rPr>
        <w:t xml:space="preserve">2.3 </w:t>
      </w:r>
      <w:r w:rsidR="005229B4" w:rsidRPr="00097464">
        <w:rPr>
          <w:rFonts w:cs="Arial"/>
        </w:rPr>
        <w:t>Autonomous transition from INACTIVE to IDLE</w:t>
      </w:r>
    </w:p>
    <w:p w14:paraId="022A2C11" w14:textId="5CFA74DE" w:rsidR="00AE38CD" w:rsidRDefault="00AE38CD" w:rsidP="00DC1BF2">
      <w:pPr>
        <w:pStyle w:val="Doc-text2"/>
        <w:tabs>
          <w:tab w:val="left" w:pos="340"/>
        </w:tabs>
        <w:ind w:left="0" w:firstLine="0"/>
        <w:jc w:val="both"/>
        <w:rPr>
          <w:rFonts w:cs="Arial"/>
          <w:lang w:val="en-GB"/>
        </w:rPr>
      </w:pPr>
      <w:r>
        <w:rPr>
          <w:rFonts w:cs="Arial"/>
          <w:lang w:val="en-GB"/>
        </w:rPr>
        <w:t>According to RRC specification, there are some cases (as following) that the UE will move from NR INACTIVE mode to NR IDLE mode.</w:t>
      </w:r>
    </w:p>
    <w:p w14:paraId="2C675549" w14:textId="133F98EE"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UE receives CN paging</w:t>
      </w:r>
      <w:r>
        <w:rPr>
          <w:rFonts w:cs="Arial"/>
          <w:lang w:val="en-GB"/>
        </w:rPr>
        <w:t xml:space="preserve"> in RRC INACTIVE state</w:t>
      </w:r>
    </w:p>
    <w:p w14:paraId="55CA6284" w14:textId="77777777"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Inability to comply with RRCResume</w:t>
      </w:r>
    </w:p>
    <w:p w14:paraId="6E3FD9F6" w14:textId="77777777" w:rsidR="00966F6C" w:rsidRPr="00966F6C" w:rsidRDefault="00966F6C" w:rsidP="00966F6C">
      <w:pPr>
        <w:pStyle w:val="Doc-text2"/>
        <w:numPr>
          <w:ilvl w:val="0"/>
          <w:numId w:val="10"/>
        </w:numPr>
        <w:tabs>
          <w:tab w:val="left" w:pos="340"/>
        </w:tabs>
        <w:jc w:val="both"/>
        <w:rPr>
          <w:rFonts w:cs="Arial"/>
          <w:lang w:val="en-GB"/>
        </w:rPr>
      </w:pPr>
      <w:r w:rsidRPr="00966F6C">
        <w:rPr>
          <w:rFonts w:cs="Arial"/>
          <w:lang w:val="en-GB"/>
        </w:rPr>
        <w:t>T319 expiry or integrity check failure from lower layers while T319 is running</w:t>
      </w:r>
    </w:p>
    <w:p w14:paraId="0A7AA341" w14:textId="3368DE31" w:rsidR="00966F6C" w:rsidRPr="00966F6C" w:rsidRDefault="00966F6C" w:rsidP="00966F6C">
      <w:pPr>
        <w:pStyle w:val="Doc-text2"/>
        <w:numPr>
          <w:ilvl w:val="0"/>
          <w:numId w:val="10"/>
        </w:numPr>
        <w:tabs>
          <w:tab w:val="left" w:pos="340"/>
        </w:tabs>
        <w:jc w:val="both"/>
        <w:rPr>
          <w:rFonts w:cs="Arial"/>
          <w:lang w:val="en-GB"/>
        </w:rPr>
      </w:pPr>
      <w:r>
        <w:rPr>
          <w:rFonts w:cs="Arial"/>
          <w:lang w:val="en-GB"/>
        </w:rPr>
        <w:t>C</w:t>
      </w:r>
      <w:r w:rsidRPr="00966F6C">
        <w:rPr>
          <w:rFonts w:cs="Arial"/>
          <w:lang w:val="en-GB"/>
        </w:rPr>
        <w:t>ell re-selection while T319 or T302 is running</w:t>
      </w:r>
    </w:p>
    <w:p w14:paraId="5CCD6567" w14:textId="5920DE3B" w:rsidR="00AE38CD" w:rsidRPr="00966F6C" w:rsidRDefault="00966F6C" w:rsidP="00966F6C">
      <w:pPr>
        <w:pStyle w:val="Doc-text2"/>
        <w:numPr>
          <w:ilvl w:val="0"/>
          <w:numId w:val="10"/>
        </w:numPr>
        <w:tabs>
          <w:tab w:val="left" w:pos="340"/>
        </w:tabs>
        <w:jc w:val="both"/>
        <w:rPr>
          <w:rFonts w:cs="Arial"/>
          <w:lang w:val="en-GB"/>
        </w:rPr>
      </w:pPr>
      <w:r w:rsidRPr="00966F6C">
        <w:rPr>
          <w:rFonts w:cs="Arial"/>
          <w:lang w:val="en-GB"/>
        </w:rPr>
        <w:t>UE failed to trigger RNA due to AC barring.</w:t>
      </w:r>
    </w:p>
    <w:p w14:paraId="24858E6D" w14:textId="4EB7F95B" w:rsidR="001836E9" w:rsidRPr="00097464" w:rsidRDefault="00433E45" w:rsidP="00DC1BF2">
      <w:pPr>
        <w:pStyle w:val="Doc-text2"/>
        <w:tabs>
          <w:tab w:val="left" w:pos="340"/>
        </w:tabs>
        <w:ind w:left="0" w:firstLine="0"/>
        <w:jc w:val="both"/>
        <w:rPr>
          <w:rFonts w:cs="Arial"/>
          <w:lang w:val="en-GB"/>
        </w:rPr>
      </w:pPr>
      <w:r w:rsidRPr="00097464">
        <w:rPr>
          <w:rFonts w:cs="Arial"/>
          <w:lang w:val="en-GB"/>
        </w:rPr>
        <w:t xml:space="preserve"> </w:t>
      </w:r>
    </w:p>
    <w:p w14:paraId="02E60934" w14:textId="06208652" w:rsidR="00AE38CD" w:rsidRDefault="001D490F" w:rsidP="00DC1BF2">
      <w:pPr>
        <w:pStyle w:val="Doc-text2"/>
        <w:tabs>
          <w:tab w:val="left" w:pos="340"/>
        </w:tabs>
        <w:ind w:left="0" w:firstLine="0"/>
        <w:jc w:val="both"/>
        <w:rPr>
          <w:rFonts w:cs="Arial"/>
          <w:lang w:val="en-GB"/>
        </w:rPr>
      </w:pPr>
      <w:r>
        <w:rPr>
          <w:rFonts w:cs="Arial"/>
          <w:lang w:val="en-GB"/>
        </w:rPr>
        <w:t>We understand that this abnormal case does not happen frequently. So, we don’t have strong view to keep or release idle mode measurement for these scenario</w:t>
      </w:r>
      <w:r w:rsidR="000A0A83">
        <w:rPr>
          <w:rFonts w:cs="Arial"/>
          <w:lang w:val="en-GB"/>
        </w:rPr>
        <w:t>s</w:t>
      </w:r>
      <w:r>
        <w:rPr>
          <w:rFonts w:cs="Arial"/>
          <w:lang w:val="en-GB"/>
        </w:rPr>
        <w:t>. However, it seems not necessary to bind early measurement configuration</w:t>
      </w:r>
      <w:r w:rsidR="000A0A83">
        <w:rPr>
          <w:rFonts w:cs="Arial"/>
          <w:lang w:val="en-GB"/>
        </w:rPr>
        <w:t xml:space="preserve"> for state transition between IDLE and INACTIVE as RAN2 agree to use the same configuration for both IDLE and INACTIVE. Therefore, we propose that no special handling for early measurement configuration upon this state transition.</w:t>
      </w:r>
      <w:r w:rsidR="00A97E60">
        <w:rPr>
          <w:rFonts w:cs="Arial"/>
          <w:lang w:val="en-GB"/>
        </w:rPr>
        <w:t xml:space="preserve"> Same principle applies to LTE.</w:t>
      </w:r>
    </w:p>
    <w:p w14:paraId="4DFBCE01" w14:textId="77777777" w:rsidR="00AE38CD" w:rsidRPr="00097464" w:rsidRDefault="00AE38CD" w:rsidP="00DC1BF2">
      <w:pPr>
        <w:pStyle w:val="Doc-text2"/>
        <w:tabs>
          <w:tab w:val="left" w:pos="340"/>
        </w:tabs>
        <w:ind w:left="0" w:firstLine="0"/>
        <w:jc w:val="both"/>
        <w:rPr>
          <w:rFonts w:cs="Arial"/>
          <w:lang w:val="en-GB"/>
        </w:rPr>
      </w:pPr>
    </w:p>
    <w:p w14:paraId="6BCDFC03" w14:textId="52B779EF" w:rsidR="001836E9" w:rsidRDefault="000B330A" w:rsidP="00A97E60">
      <w:pPr>
        <w:pStyle w:val="Doc-text2"/>
        <w:tabs>
          <w:tab w:val="left" w:pos="340"/>
        </w:tabs>
        <w:ind w:left="0" w:firstLine="0"/>
        <w:jc w:val="both"/>
        <w:rPr>
          <w:rFonts w:cs="Arial"/>
          <w:b/>
          <w:lang w:val="en-GB"/>
        </w:rPr>
      </w:pPr>
      <w:r w:rsidRPr="00097464">
        <w:rPr>
          <w:rFonts w:cs="Arial"/>
          <w:b/>
          <w:lang w:val="en-GB"/>
        </w:rPr>
        <w:t xml:space="preserve">Proposal 3: </w:t>
      </w:r>
      <w:r w:rsidR="001D490F">
        <w:rPr>
          <w:rFonts w:cs="Arial"/>
          <w:b/>
          <w:lang w:val="en-GB"/>
        </w:rPr>
        <w:t>While transition from NR INACTIVE mode to NR IDLE mode, t</w:t>
      </w:r>
      <w:r w:rsidRPr="00097464">
        <w:rPr>
          <w:rFonts w:cs="Arial"/>
          <w:b/>
          <w:lang w:val="en-GB"/>
        </w:rPr>
        <w:t>he</w:t>
      </w:r>
      <w:r w:rsidR="001D490F">
        <w:rPr>
          <w:rFonts w:cs="Arial"/>
          <w:b/>
          <w:lang w:val="en-GB"/>
        </w:rPr>
        <w:t xml:space="preserve"> UE keep</w:t>
      </w:r>
      <w:r w:rsidR="0068645F">
        <w:rPr>
          <w:rFonts w:cs="Arial"/>
          <w:b/>
          <w:lang w:val="en-GB"/>
        </w:rPr>
        <w:t>s</w:t>
      </w:r>
      <w:r w:rsidR="001D490F">
        <w:rPr>
          <w:rFonts w:cs="Arial"/>
          <w:b/>
          <w:lang w:val="en-GB"/>
        </w:rPr>
        <w:t xml:space="preserve"> the validity </w:t>
      </w:r>
      <w:r w:rsidRPr="00097464">
        <w:rPr>
          <w:rFonts w:cs="Arial"/>
          <w:b/>
          <w:lang w:val="en-GB"/>
        </w:rPr>
        <w:t xml:space="preserve">timer T331 </w:t>
      </w:r>
      <w:r w:rsidR="001D490F">
        <w:rPr>
          <w:rFonts w:cs="Arial"/>
          <w:b/>
          <w:lang w:val="en-GB"/>
        </w:rPr>
        <w:t xml:space="preserve">(if running) </w:t>
      </w:r>
      <w:r w:rsidRPr="00097464">
        <w:rPr>
          <w:rFonts w:cs="Arial"/>
          <w:b/>
          <w:lang w:val="en-GB"/>
        </w:rPr>
        <w:t>and</w:t>
      </w:r>
      <w:r w:rsidR="001D490F">
        <w:rPr>
          <w:rFonts w:cs="Arial"/>
          <w:b/>
          <w:lang w:val="en-GB"/>
        </w:rPr>
        <w:t xml:space="preserve"> the </w:t>
      </w:r>
      <w:r w:rsidR="001D490F" w:rsidRPr="00097464">
        <w:rPr>
          <w:rFonts w:cs="Arial"/>
          <w:b/>
          <w:lang w:val="en-GB"/>
        </w:rPr>
        <w:t>dedicated idle mode measurement configuration</w:t>
      </w:r>
      <w:r w:rsidR="001D490F">
        <w:rPr>
          <w:rFonts w:cs="Arial"/>
          <w:b/>
          <w:lang w:val="en-GB"/>
        </w:rPr>
        <w:t xml:space="preserve"> (if configured).</w:t>
      </w:r>
      <w:r w:rsidR="001D490F" w:rsidRPr="00097464">
        <w:rPr>
          <w:rFonts w:cs="Arial"/>
          <w:b/>
          <w:lang w:val="en-GB"/>
        </w:rPr>
        <w:t xml:space="preserve"> </w:t>
      </w:r>
    </w:p>
    <w:p w14:paraId="63CDA249" w14:textId="77777777" w:rsidR="00A97E60" w:rsidRPr="00A97E60" w:rsidRDefault="00A97E60" w:rsidP="00A97E60">
      <w:pPr>
        <w:pStyle w:val="Doc-text2"/>
        <w:tabs>
          <w:tab w:val="left" w:pos="340"/>
        </w:tabs>
        <w:ind w:left="0" w:firstLine="0"/>
        <w:jc w:val="both"/>
        <w:rPr>
          <w:rFonts w:cs="Arial"/>
        </w:rPr>
      </w:pPr>
    </w:p>
    <w:p w14:paraId="572F7565" w14:textId="3BCFC512" w:rsidR="00A97E60" w:rsidRPr="00097464" w:rsidRDefault="00A97E60" w:rsidP="00A97E60">
      <w:pPr>
        <w:pStyle w:val="Doc-text2"/>
        <w:tabs>
          <w:tab w:val="left" w:pos="340"/>
        </w:tabs>
        <w:ind w:left="0" w:firstLine="0"/>
        <w:jc w:val="both"/>
        <w:rPr>
          <w:rFonts w:cs="Arial"/>
        </w:rPr>
      </w:pPr>
      <w:r>
        <w:rPr>
          <w:rFonts w:cs="Arial"/>
          <w:b/>
          <w:lang w:val="en-GB"/>
        </w:rPr>
        <w:t>Proposal 4</w:t>
      </w:r>
      <w:r w:rsidRPr="00097464">
        <w:rPr>
          <w:rFonts w:cs="Arial"/>
          <w:b/>
          <w:lang w:val="en-GB"/>
        </w:rPr>
        <w:t xml:space="preserve">: </w:t>
      </w:r>
      <w:r>
        <w:rPr>
          <w:rFonts w:cs="Arial"/>
          <w:b/>
          <w:lang w:val="en-GB"/>
        </w:rPr>
        <w:t>While transition from LTE INACTIVE mode to LTE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6D0AECE8" w14:textId="77777777" w:rsidR="00A97E60" w:rsidRDefault="00A97E60" w:rsidP="00AD31BB">
      <w:pPr>
        <w:rPr>
          <w:lang w:val="en-US"/>
        </w:rPr>
      </w:pPr>
    </w:p>
    <w:p w14:paraId="67C82234" w14:textId="1F29B45F" w:rsidR="005F69C1" w:rsidRPr="00097464" w:rsidRDefault="00CA2EC7" w:rsidP="005F69C1">
      <w:pPr>
        <w:pStyle w:val="Heading2"/>
        <w:rPr>
          <w:rFonts w:cs="Arial"/>
        </w:rPr>
      </w:pPr>
      <w:r>
        <w:rPr>
          <w:rFonts w:cs="Arial"/>
        </w:rPr>
        <w:t>2.4</w:t>
      </w:r>
      <w:r w:rsidR="005F69C1" w:rsidRPr="00097464">
        <w:rPr>
          <w:rFonts w:cs="Arial"/>
        </w:rPr>
        <w:t xml:space="preserve"> </w:t>
      </w:r>
      <w:r w:rsidR="005F69C1">
        <w:rPr>
          <w:rFonts w:cs="Arial"/>
        </w:rPr>
        <w:t>Moving out the validity Area</w:t>
      </w:r>
    </w:p>
    <w:p w14:paraId="04201873" w14:textId="3B8ECAF5" w:rsidR="00C917EB" w:rsidRDefault="00C917EB" w:rsidP="005F69C1">
      <w:pPr>
        <w:pStyle w:val="Doc-text2"/>
        <w:tabs>
          <w:tab w:val="left" w:pos="340"/>
        </w:tabs>
        <w:ind w:left="0" w:firstLine="0"/>
        <w:jc w:val="both"/>
        <w:rPr>
          <w:rFonts w:eastAsia="Malgun Gothic" w:cs="Arial"/>
          <w:szCs w:val="20"/>
          <w:lang w:val="en-GB" w:eastAsia="en-US"/>
        </w:rPr>
      </w:pPr>
      <w:r w:rsidRPr="00C917EB">
        <w:rPr>
          <w:rFonts w:eastAsia="Malgun Gothic" w:cs="Arial"/>
          <w:szCs w:val="20"/>
          <w:lang w:val="en-GB" w:eastAsia="en-US"/>
        </w:rPr>
        <w:t>In RAN2#107bis,</w:t>
      </w:r>
      <w:r>
        <w:rPr>
          <w:rFonts w:eastAsia="Malgun Gothic" w:cs="Arial"/>
          <w:szCs w:val="20"/>
          <w:lang w:val="en-GB" w:eastAsia="en-US"/>
        </w:rPr>
        <w:t xml:space="preserve"> the concept of validity area is agreed. When UE move outside the validity area, it will stop early measurement for all frequencies. It is still a working assumption</w:t>
      </w:r>
      <w:r w:rsidR="00B13948">
        <w:rPr>
          <w:rFonts w:eastAsia="Malgun Gothic" w:cs="Arial"/>
          <w:szCs w:val="20"/>
          <w:lang w:val="en-GB" w:eastAsia="en-US"/>
        </w:rPr>
        <w:t xml:space="preserve"> (WA)</w:t>
      </w:r>
      <w:r>
        <w:rPr>
          <w:rFonts w:eastAsia="Malgun Gothic" w:cs="Arial"/>
          <w:szCs w:val="20"/>
          <w:lang w:val="en-GB" w:eastAsia="en-US"/>
        </w:rPr>
        <w:t xml:space="preserve"> that the UE also clear the entire early measurement configuration. From our understanding, the WA is the </w:t>
      </w:r>
      <w:r w:rsidR="00B13948">
        <w:rPr>
          <w:rFonts w:eastAsia="Malgun Gothic" w:cs="Arial"/>
          <w:szCs w:val="20"/>
          <w:lang w:val="en-GB" w:eastAsia="en-US"/>
        </w:rPr>
        <w:t xml:space="preserve">current </w:t>
      </w:r>
      <w:r>
        <w:rPr>
          <w:rFonts w:eastAsia="Malgun Gothic" w:cs="Arial"/>
          <w:szCs w:val="20"/>
          <w:lang w:val="en-GB" w:eastAsia="en-US"/>
        </w:rPr>
        <w:t xml:space="preserve">behaviour </w:t>
      </w:r>
      <w:r w:rsidR="00B13948">
        <w:rPr>
          <w:rFonts w:eastAsia="Malgun Gothic" w:cs="Arial"/>
          <w:szCs w:val="20"/>
          <w:lang w:val="en-GB" w:eastAsia="en-US"/>
        </w:rPr>
        <w:t>in</w:t>
      </w:r>
      <w:r>
        <w:rPr>
          <w:rFonts w:eastAsia="Malgun Gothic" w:cs="Arial"/>
          <w:szCs w:val="20"/>
          <w:lang w:val="en-GB" w:eastAsia="en-US"/>
        </w:rPr>
        <w:t xml:space="preserve"> LTE euCA and also the majorities view. It does not have too much gain by keeping the old configuration. Even if the UE move back in the validity area, it will not start the early measurement since the </w:t>
      </w:r>
      <w:r w:rsidR="00B13948">
        <w:rPr>
          <w:rFonts w:eastAsia="Malgun Gothic" w:cs="Arial"/>
          <w:szCs w:val="20"/>
          <w:lang w:val="en-GB" w:eastAsia="en-US"/>
        </w:rPr>
        <w:t xml:space="preserve">validity </w:t>
      </w:r>
      <w:r>
        <w:rPr>
          <w:rFonts w:eastAsia="Malgun Gothic" w:cs="Arial"/>
          <w:szCs w:val="20"/>
          <w:lang w:val="en-GB" w:eastAsia="en-US"/>
        </w:rPr>
        <w:t>timer is stopped. Thus we suggest to confirm the WA.</w:t>
      </w:r>
    </w:p>
    <w:p w14:paraId="3A6FDBE9" w14:textId="77777777" w:rsidR="00C917EB" w:rsidRDefault="00C917EB" w:rsidP="005F69C1">
      <w:pPr>
        <w:pStyle w:val="Doc-text2"/>
        <w:tabs>
          <w:tab w:val="left" w:pos="340"/>
        </w:tabs>
        <w:ind w:left="0" w:firstLine="0"/>
        <w:jc w:val="both"/>
        <w:rPr>
          <w:rFonts w:eastAsia="Malgun Gothic" w:cs="Arial"/>
          <w:szCs w:val="20"/>
          <w:lang w:val="en-GB" w:eastAsia="en-US"/>
        </w:rPr>
      </w:pPr>
    </w:p>
    <w:p w14:paraId="6A25E282" w14:textId="67F159EF" w:rsidR="005F69C1" w:rsidRPr="00097464" w:rsidRDefault="00CA2EC7" w:rsidP="005F69C1">
      <w:pPr>
        <w:pStyle w:val="Doc-text2"/>
        <w:tabs>
          <w:tab w:val="left" w:pos="340"/>
        </w:tabs>
        <w:ind w:left="0" w:firstLine="0"/>
        <w:jc w:val="both"/>
        <w:rPr>
          <w:rFonts w:cs="Arial"/>
        </w:rPr>
      </w:pPr>
      <w:r>
        <w:rPr>
          <w:rFonts w:cs="Arial"/>
          <w:b/>
          <w:lang w:val="en-GB"/>
        </w:rPr>
        <w:t>Proposal 5</w:t>
      </w:r>
      <w:r w:rsidR="005F69C1" w:rsidRPr="00097464">
        <w:rPr>
          <w:rFonts w:cs="Arial"/>
          <w:b/>
          <w:lang w:val="en-GB"/>
        </w:rPr>
        <w:t xml:space="preserve">: </w:t>
      </w:r>
      <w:r w:rsidR="005F69C1" w:rsidRPr="005F69C1">
        <w:rPr>
          <w:rFonts w:cs="Arial"/>
          <w:b/>
          <w:lang w:val="en-GB"/>
        </w:rPr>
        <w:t>When UE reselects to a cell that i</w:t>
      </w:r>
      <w:r w:rsidR="005F69C1">
        <w:rPr>
          <w:rFonts w:cs="Arial"/>
          <w:b/>
          <w:lang w:val="en-GB"/>
        </w:rPr>
        <w:t>s not part of the validity area, the UE stops the timer and</w:t>
      </w:r>
      <w:r w:rsidR="005F69C1" w:rsidRPr="005F69C1">
        <w:rPr>
          <w:rFonts w:cs="Arial"/>
          <w:b/>
          <w:lang w:val="en-GB"/>
        </w:rPr>
        <w:t xml:space="preserve"> also clears the entire early measurement configuration</w:t>
      </w:r>
      <w:r w:rsidR="009C5231">
        <w:rPr>
          <w:rFonts w:cs="Arial"/>
          <w:b/>
          <w:lang w:val="en-GB"/>
        </w:rPr>
        <w:t>.</w:t>
      </w:r>
    </w:p>
    <w:p w14:paraId="318220B3" w14:textId="77777777" w:rsidR="005F69C1" w:rsidRDefault="005F69C1" w:rsidP="00AD31BB">
      <w:pPr>
        <w:rPr>
          <w:lang w:val="en-US"/>
        </w:rPr>
      </w:pPr>
    </w:p>
    <w:p w14:paraId="2E69E5E4" w14:textId="0D3046D2" w:rsidR="00CA2EC7" w:rsidRPr="00097464" w:rsidRDefault="00CA2EC7" w:rsidP="00CA2EC7">
      <w:pPr>
        <w:pStyle w:val="Heading2"/>
        <w:rPr>
          <w:rFonts w:cs="Arial"/>
        </w:rPr>
      </w:pPr>
      <w:r>
        <w:rPr>
          <w:rFonts w:cs="Arial"/>
        </w:rPr>
        <w:lastRenderedPageBreak/>
        <w:t>2.5</w:t>
      </w:r>
      <w:r w:rsidRPr="00097464">
        <w:rPr>
          <w:rFonts w:cs="Arial"/>
        </w:rPr>
        <w:t xml:space="preserve"> </w:t>
      </w:r>
      <w:r>
        <w:rPr>
          <w:rFonts w:cs="Arial"/>
        </w:rPr>
        <w:t>Upon 2-step Resume procedure</w:t>
      </w:r>
    </w:p>
    <w:p w14:paraId="4156856F" w14:textId="689E1476" w:rsidR="004D24B4" w:rsidRDefault="007D7D21" w:rsidP="004D24B4">
      <w:pPr>
        <w:spacing w:after="0"/>
        <w:rPr>
          <w:rFonts w:ascii="Arial" w:hAnsi="Arial" w:cs="Arial"/>
        </w:rPr>
      </w:pPr>
      <w:r>
        <w:rPr>
          <w:rFonts w:ascii="Arial" w:hAnsi="Arial" w:cs="Arial"/>
        </w:rPr>
        <w:t>RAN2 has discussed the UE behaviour regarding to early measurement in 2-step resume procedure</w:t>
      </w:r>
      <w:r w:rsidR="00BD0F6A">
        <w:rPr>
          <w:rFonts w:ascii="Arial" w:hAnsi="Arial" w:cs="Arial"/>
        </w:rPr>
        <w:t xml:space="preserve"> </w:t>
      </w:r>
      <w:r w:rsidR="004D24B4">
        <w:rPr>
          <w:rFonts w:ascii="Arial" w:hAnsi="Arial" w:cs="Arial"/>
        </w:rPr>
        <w:t>[2]</w:t>
      </w:r>
      <w:r>
        <w:rPr>
          <w:rFonts w:ascii="Arial" w:hAnsi="Arial" w:cs="Arial"/>
        </w:rPr>
        <w:t xml:space="preserve">. </w:t>
      </w:r>
      <w:r w:rsidR="004D24B4">
        <w:rPr>
          <w:rFonts w:ascii="Arial" w:hAnsi="Arial" w:cs="Arial"/>
        </w:rPr>
        <w:t>A clear majorities prefer option c in the e-mail discussion. We also agree that it is reasonable approach. Since we have no time to discuss this aspect in last meeting, we just propose again here whi</w:t>
      </w:r>
      <w:r w:rsidR="00BD0F6A">
        <w:rPr>
          <w:rFonts w:ascii="Arial" w:hAnsi="Arial" w:cs="Arial"/>
        </w:rPr>
        <w:t>ch is the same as the proposal</w:t>
      </w:r>
      <w:r w:rsidR="004D24B4">
        <w:rPr>
          <w:rFonts w:ascii="Arial" w:hAnsi="Arial" w:cs="Arial"/>
        </w:rPr>
        <w:t xml:space="preserve"> in [2].</w:t>
      </w:r>
    </w:p>
    <w:p w14:paraId="6BA1E57D" w14:textId="364EB78A" w:rsidR="00CA2EC7" w:rsidRPr="00097464" w:rsidRDefault="00CA2EC7" w:rsidP="004D24B4">
      <w:pPr>
        <w:spacing w:after="0"/>
        <w:rPr>
          <w:rFonts w:ascii="Arial" w:hAnsi="Arial" w:cs="Arial"/>
        </w:rPr>
      </w:pPr>
      <w:r w:rsidRPr="00097464">
        <w:rPr>
          <w:rFonts w:ascii="Arial" w:hAnsi="Arial" w:cs="Arial"/>
        </w:rPr>
        <w:t xml:space="preserve"> </w:t>
      </w:r>
    </w:p>
    <w:p w14:paraId="530A22D6" w14:textId="77777777" w:rsidR="008332BC" w:rsidRPr="008332BC" w:rsidRDefault="008332BC" w:rsidP="008332BC">
      <w:pPr>
        <w:spacing w:after="0"/>
        <w:rPr>
          <w:rFonts w:ascii="Arial" w:eastAsia="MS Mincho" w:hAnsi="Arial" w:cs="Arial"/>
          <w:b/>
          <w:lang w:eastAsia="zh-TW"/>
        </w:rPr>
      </w:pPr>
      <w:r w:rsidRPr="008332BC">
        <w:rPr>
          <w:rFonts w:ascii="Arial" w:eastAsia="MS Mincho" w:hAnsi="Arial" w:cs="Arial"/>
          <w:b/>
          <w:lang w:eastAsia="zh-TW"/>
        </w:rPr>
        <w:t xml:space="preserve">Proposal 6: For the early measurements during a 2-step resume: </w:t>
      </w:r>
    </w:p>
    <w:p w14:paraId="5E19E54D" w14:textId="77777777" w:rsidR="008332BC" w:rsidRPr="008332BC" w:rsidRDefault="008332BC" w:rsidP="008332BC">
      <w:pPr>
        <w:pStyle w:val="ListParagraph"/>
        <w:numPr>
          <w:ilvl w:val="0"/>
          <w:numId w:val="12"/>
        </w:numPr>
        <w:rPr>
          <w:rFonts w:ascii="Arial" w:eastAsia="MS Mincho" w:hAnsi="Arial" w:cs="Arial"/>
          <w:b/>
          <w:sz w:val="20"/>
          <w:szCs w:val="20"/>
          <w:lang w:eastAsia="zh-TW"/>
        </w:rPr>
      </w:pPr>
      <w:r w:rsidRPr="008332BC">
        <w:rPr>
          <w:rFonts w:ascii="Arial" w:eastAsia="MS Mincho" w:hAnsi="Arial" w:cs="Arial"/>
          <w:b/>
          <w:sz w:val="20"/>
          <w:szCs w:val="20"/>
          <w:lang w:eastAsia="zh-TW"/>
        </w:rPr>
        <w:t xml:space="preserve">if </w:t>
      </w:r>
      <w:r w:rsidRPr="006F11A4">
        <w:rPr>
          <w:rFonts w:ascii="Arial" w:eastAsia="MS Mincho" w:hAnsi="Arial" w:cs="Arial"/>
          <w:b/>
          <w:i/>
          <w:sz w:val="20"/>
          <w:szCs w:val="20"/>
          <w:lang w:eastAsia="zh-TW"/>
        </w:rPr>
        <w:t>RRCConnectionRelease</w:t>
      </w:r>
      <w:r w:rsidRPr="008332BC">
        <w:rPr>
          <w:rFonts w:ascii="Arial" w:eastAsia="MS Mincho" w:hAnsi="Arial" w:cs="Arial"/>
          <w:b/>
          <w:sz w:val="20"/>
          <w:szCs w:val="20"/>
          <w:lang w:eastAsia="zh-TW"/>
        </w:rPr>
        <w:t xml:space="preserve"> does not include idle/inactive measurement configuration, the UE keeps the configuration and T331 continues running (i.e. no action);</w:t>
      </w:r>
    </w:p>
    <w:p w14:paraId="1593F26E" w14:textId="227EA90B" w:rsidR="005F69C1" w:rsidRDefault="008332BC" w:rsidP="008332BC">
      <w:pPr>
        <w:pStyle w:val="ListParagraph"/>
        <w:numPr>
          <w:ilvl w:val="0"/>
          <w:numId w:val="12"/>
        </w:numPr>
        <w:rPr>
          <w:rFonts w:ascii="Arial" w:eastAsia="MS Mincho" w:hAnsi="Arial" w:cs="Arial"/>
          <w:b/>
          <w:sz w:val="20"/>
          <w:szCs w:val="20"/>
          <w:lang w:eastAsia="zh-TW"/>
        </w:rPr>
      </w:pPr>
      <w:r w:rsidRPr="008332BC">
        <w:rPr>
          <w:rFonts w:ascii="Arial" w:eastAsia="MS Mincho" w:hAnsi="Arial" w:cs="Arial"/>
          <w:b/>
          <w:sz w:val="20"/>
          <w:szCs w:val="20"/>
          <w:lang w:eastAsia="zh-TW"/>
        </w:rPr>
        <w:t xml:space="preserve">if </w:t>
      </w:r>
      <w:r w:rsidRPr="006F11A4">
        <w:rPr>
          <w:rFonts w:ascii="Arial" w:eastAsia="MS Mincho" w:hAnsi="Arial" w:cs="Arial"/>
          <w:b/>
          <w:i/>
          <w:sz w:val="20"/>
          <w:szCs w:val="20"/>
          <w:lang w:eastAsia="zh-TW"/>
        </w:rPr>
        <w:t>RRCConnectionRelease</w:t>
      </w:r>
      <w:r w:rsidRPr="008332BC">
        <w:rPr>
          <w:rFonts w:ascii="Arial" w:eastAsia="MS Mincho" w:hAnsi="Arial" w:cs="Arial"/>
          <w:b/>
          <w:sz w:val="20"/>
          <w:szCs w:val="20"/>
          <w:lang w:eastAsia="zh-TW"/>
        </w:rPr>
        <w:t xml:space="preserve"> includes idle/inactive measurement configuration, the new configuration completely replaces the old configuration.</w:t>
      </w:r>
    </w:p>
    <w:p w14:paraId="2767CB14" w14:textId="77777777" w:rsidR="008332BC" w:rsidRDefault="008332BC" w:rsidP="008332BC">
      <w:pPr>
        <w:spacing w:after="0"/>
        <w:rPr>
          <w:rFonts w:ascii="Arial" w:eastAsia="MS Mincho" w:hAnsi="Arial" w:cs="Arial"/>
          <w:lang w:eastAsia="zh-TW"/>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19B3546" w:rsidR="00DE28E0" w:rsidRDefault="00DE28E0" w:rsidP="00DE28E0">
      <w:pPr>
        <w:pStyle w:val="Doc-text2"/>
        <w:tabs>
          <w:tab w:val="left" w:pos="340"/>
        </w:tabs>
        <w:ind w:left="0" w:firstLine="0"/>
        <w:jc w:val="both"/>
        <w:rPr>
          <w:b/>
        </w:rPr>
      </w:pPr>
      <w:r>
        <w:rPr>
          <w:rFonts w:cs="Arial"/>
        </w:rPr>
        <w:t xml:space="preserve">Base on the discussion in section 2, we </w:t>
      </w:r>
      <w:r w:rsidR="003D2E7A">
        <w:rPr>
          <w:rFonts w:cs="Arial"/>
        </w:rPr>
        <w:t>the following proposals</w:t>
      </w:r>
      <w:r>
        <w:rPr>
          <w:rFonts w:cs="Arial"/>
        </w:rPr>
        <w:t xml:space="preserve">: </w:t>
      </w:r>
    </w:p>
    <w:p w14:paraId="1C99ABE7" w14:textId="77777777" w:rsidR="00386F63" w:rsidRDefault="00386F63" w:rsidP="00DC1BF2">
      <w:pPr>
        <w:pStyle w:val="Doc-text2"/>
        <w:tabs>
          <w:tab w:val="left" w:pos="340"/>
        </w:tabs>
        <w:ind w:left="0" w:firstLine="0"/>
        <w:jc w:val="both"/>
        <w:rPr>
          <w:rFonts w:cs="Arial"/>
          <w:b/>
          <w:lang w:val="en-GB"/>
        </w:rPr>
      </w:pPr>
    </w:p>
    <w:p w14:paraId="21882A83" w14:textId="77777777" w:rsidR="00F578FF" w:rsidRPr="00097464" w:rsidRDefault="00F578FF" w:rsidP="00F578FF">
      <w:pPr>
        <w:pStyle w:val="Doc-text2"/>
        <w:tabs>
          <w:tab w:val="left" w:pos="340"/>
        </w:tabs>
        <w:ind w:left="0" w:firstLine="0"/>
        <w:jc w:val="both"/>
        <w:rPr>
          <w:rFonts w:cs="Arial"/>
        </w:rPr>
      </w:pPr>
      <w:r w:rsidRPr="00097464">
        <w:rPr>
          <w:rFonts w:cs="Arial"/>
          <w:b/>
          <w:lang w:val="en-GB"/>
        </w:rPr>
        <w:t xml:space="preserve">Proposal 1: Upon entering RRC CONNECTED mode, the UE stops validity timer T331 (if running) and deletes the dedicated idle mode measurement configuration (if </w:t>
      </w:r>
      <w:r>
        <w:rPr>
          <w:rFonts w:cs="Arial"/>
          <w:b/>
          <w:lang w:val="en-GB"/>
        </w:rPr>
        <w:t>configured</w:t>
      </w:r>
      <w:r w:rsidRPr="00097464">
        <w:rPr>
          <w:rFonts w:cs="Arial"/>
          <w:b/>
          <w:lang w:val="en-GB"/>
        </w:rPr>
        <w:t>).</w:t>
      </w:r>
    </w:p>
    <w:p w14:paraId="1FFC0541" w14:textId="77777777" w:rsidR="00E478D2" w:rsidRDefault="00E478D2" w:rsidP="00E9599E">
      <w:pPr>
        <w:pStyle w:val="Doc-text2"/>
        <w:tabs>
          <w:tab w:val="left" w:pos="340"/>
        </w:tabs>
        <w:ind w:left="0" w:firstLine="0"/>
        <w:jc w:val="both"/>
        <w:rPr>
          <w:rFonts w:cs="Arial"/>
          <w:b/>
        </w:rPr>
      </w:pPr>
    </w:p>
    <w:p w14:paraId="377A4816" w14:textId="77777777" w:rsidR="007C66D8" w:rsidRPr="00097464" w:rsidRDefault="007C66D8" w:rsidP="007C66D8">
      <w:pPr>
        <w:pStyle w:val="Doc-text2"/>
        <w:tabs>
          <w:tab w:val="left" w:pos="340"/>
        </w:tabs>
        <w:ind w:left="0" w:firstLine="0"/>
        <w:jc w:val="both"/>
        <w:rPr>
          <w:rFonts w:cs="Arial"/>
        </w:rPr>
      </w:pPr>
      <w:r w:rsidRPr="00097464">
        <w:rPr>
          <w:rFonts w:cs="Arial"/>
          <w:b/>
          <w:lang w:val="en-GB"/>
        </w:rPr>
        <w:t xml:space="preserve">Proposal 2: After moving to another RAT due to inter-RAT cell reselection, the UE stops validity timer T331 (if running) and deletes the dedicated idle mode measurement configuration (if </w:t>
      </w:r>
      <w:r>
        <w:rPr>
          <w:rFonts w:cs="Arial"/>
          <w:b/>
          <w:lang w:val="en-GB"/>
        </w:rPr>
        <w:t>configured</w:t>
      </w:r>
      <w:r w:rsidRPr="00097464">
        <w:rPr>
          <w:rFonts w:cs="Arial"/>
          <w:b/>
          <w:lang w:val="en-GB"/>
        </w:rPr>
        <w:t>).</w:t>
      </w:r>
    </w:p>
    <w:p w14:paraId="6A1D5AFE" w14:textId="77777777" w:rsidR="007C66D8" w:rsidRPr="00097464" w:rsidRDefault="007C66D8" w:rsidP="007C66D8">
      <w:pPr>
        <w:pStyle w:val="Doc-text2"/>
        <w:tabs>
          <w:tab w:val="left" w:pos="340"/>
        </w:tabs>
        <w:ind w:left="0" w:firstLine="0"/>
        <w:jc w:val="both"/>
        <w:rPr>
          <w:rFonts w:cs="Arial"/>
          <w:lang w:val="en-GB"/>
        </w:rPr>
      </w:pPr>
    </w:p>
    <w:p w14:paraId="0338C421" w14:textId="77777777" w:rsidR="007C66D8" w:rsidRDefault="007C66D8" w:rsidP="007C66D8">
      <w:pPr>
        <w:pStyle w:val="Doc-text2"/>
        <w:tabs>
          <w:tab w:val="left" w:pos="340"/>
        </w:tabs>
        <w:ind w:left="0" w:firstLine="0"/>
        <w:jc w:val="both"/>
        <w:rPr>
          <w:rFonts w:cs="Arial"/>
          <w:b/>
          <w:lang w:val="en-GB"/>
        </w:rPr>
      </w:pPr>
      <w:r w:rsidRPr="00097464">
        <w:rPr>
          <w:rFonts w:cs="Arial"/>
          <w:b/>
          <w:lang w:val="en-GB"/>
        </w:rPr>
        <w:t xml:space="preserve">Proposal 3: </w:t>
      </w:r>
      <w:r>
        <w:rPr>
          <w:rFonts w:cs="Arial"/>
          <w:b/>
          <w:lang w:val="en-GB"/>
        </w:rPr>
        <w:t>While transition from NR INACTIVE mode to NR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33C8D126" w14:textId="77777777" w:rsidR="007C66D8" w:rsidRPr="00A97E60" w:rsidRDefault="007C66D8" w:rsidP="007C66D8">
      <w:pPr>
        <w:pStyle w:val="Doc-text2"/>
        <w:tabs>
          <w:tab w:val="left" w:pos="340"/>
        </w:tabs>
        <w:ind w:left="0" w:firstLine="0"/>
        <w:jc w:val="both"/>
        <w:rPr>
          <w:rFonts w:cs="Arial"/>
        </w:rPr>
      </w:pPr>
    </w:p>
    <w:p w14:paraId="3A0C6A43" w14:textId="77777777" w:rsidR="007C66D8" w:rsidRPr="00097464" w:rsidRDefault="007C66D8" w:rsidP="007C66D8">
      <w:pPr>
        <w:pStyle w:val="Doc-text2"/>
        <w:tabs>
          <w:tab w:val="left" w:pos="340"/>
        </w:tabs>
        <w:ind w:left="0" w:firstLine="0"/>
        <w:jc w:val="both"/>
        <w:rPr>
          <w:rFonts w:cs="Arial"/>
        </w:rPr>
      </w:pPr>
      <w:r>
        <w:rPr>
          <w:rFonts w:cs="Arial"/>
          <w:b/>
          <w:lang w:val="en-GB"/>
        </w:rPr>
        <w:t>Proposal 4</w:t>
      </w:r>
      <w:r w:rsidRPr="00097464">
        <w:rPr>
          <w:rFonts w:cs="Arial"/>
          <w:b/>
          <w:lang w:val="en-GB"/>
        </w:rPr>
        <w:t xml:space="preserve">: </w:t>
      </w:r>
      <w:r>
        <w:rPr>
          <w:rFonts w:cs="Arial"/>
          <w:b/>
          <w:lang w:val="en-GB"/>
        </w:rPr>
        <w:t>While transition from LTE INACTIVE mode to LTE IDLE mode, t</w:t>
      </w:r>
      <w:r w:rsidRPr="00097464">
        <w:rPr>
          <w:rFonts w:cs="Arial"/>
          <w:b/>
          <w:lang w:val="en-GB"/>
        </w:rPr>
        <w:t>he</w:t>
      </w:r>
      <w:r>
        <w:rPr>
          <w:rFonts w:cs="Arial"/>
          <w:b/>
          <w:lang w:val="en-GB"/>
        </w:rPr>
        <w:t xml:space="preserve"> UE keeps the validity </w:t>
      </w:r>
      <w:r w:rsidRPr="00097464">
        <w:rPr>
          <w:rFonts w:cs="Arial"/>
          <w:b/>
          <w:lang w:val="en-GB"/>
        </w:rPr>
        <w:t xml:space="preserve">timer T331 </w:t>
      </w:r>
      <w:r>
        <w:rPr>
          <w:rFonts w:cs="Arial"/>
          <w:b/>
          <w:lang w:val="en-GB"/>
        </w:rPr>
        <w:t xml:space="preserve">(if running) </w:t>
      </w:r>
      <w:r w:rsidRPr="00097464">
        <w:rPr>
          <w:rFonts w:cs="Arial"/>
          <w:b/>
          <w:lang w:val="en-GB"/>
        </w:rPr>
        <w:t>and</w:t>
      </w:r>
      <w:r>
        <w:rPr>
          <w:rFonts w:cs="Arial"/>
          <w:b/>
          <w:lang w:val="en-GB"/>
        </w:rPr>
        <w:t xml:space="preserve"> the </w:t>
      </w:r>
      <w:r w:rsidRPr="00097464">
        <w:rPr>
          <w:rFonts w:cs="Arial"/>
          <w:b/>
          <w:lang w:val="en-GB"/>
        </w:rPr>
        <w:t>dedicated idle mode measurement configuration</w:t>
      </w:r>
      <w:r>
        <w:rPr>
          <w:rFonts w:cs="Arial"/>
          <w:b/>
          <w:lang w:val="en-GB"/>
        </w:rPr>
        <w:t xml:space="preserve"> (if configured).</w:t>
      </w:r>
      <w:r w:rsidRPr="00097464">
        <w:rPr>
          <w:rFonts w:cs="Arial"/>
          <w:b/>
          <w:lang w:val="en-GB"/>
        </w:rPr>
        <w:t xml:space="preserve"> </w:t>
      </w:r>
    </w:p>
    <w:p w14:paraId="78116266" w14:textId="77777777" w:rsidR="00F578FF" w:rsidRDefault="00F578FF" w:rsidP="00E9599E">
      <w:pPr>
        <w:pStyle w:val="Doc-text2"/>
        <w:tabs>
          <w:tab w:val="left" w:pos="340"/>
        </w:tabs>
        <w:ind w:left="0" w:firstLine="0"/>
        <w:jc w:val="both"/>
        <w:rPr>
          <w:rFonts w:cs="Arial"/>
          <w:b/>
        </w:rPr>
      </w:pPr>
    </w:p>
    <w:p w14:paraId="2D413B05" w14:textId="14DBEB21" w:rsidR="00060602" w:rsidRPr="00097464" w:rsidRDefault="00060602" w:rsidP="00060602">
      <w:pPr>
        <w:pStyle w:val="Doc-text2"/>
        <w:tabs>
          <w:tab w:val="left" w:pos="340"/>
        </w:tabs>
        <w:ind w:left="0" w:firstLine="0"/>
        <w:jc w:val="both"/>
        <w:rPr>
          <w:rFonts w:cs="Arial"/>
        </w:rPr>
      </w:pPr>
      <w:r>
        <w:rPr>
          <w:rFonts w:cs="Arial"/>
          <w:b/>
          <w:lang w:val="en-GB"/>
        </w:rPr>
        <w:t>Proposal 5</w:t>
      </w:r>
      <w:r w:rsidRPr="00097464">
        <w:rPr>
          <w:rFonts w:cs="Arial"/>
          <w:b/>
          <w:lang w:val="en-GB"/>
        </w:rPr>
        <w:t xml:space="preserve">: </w:t>
      </w:r>
      <w:r w:rsidRPr="005F69C1">
        <w:rPr>
          <w:rFonts w:cs="Arial"/>
          <w:b/>
          <w:lang w:val="en-GB"/>
        </w:rPr>
        <w:t>When UE reselects to a cell that i</w:t>
      </w:r>
      <w:r>
        <w:rPr>
          <w:rFonts w:cs="Arial"/>
          <w:b/>
          <w:lang w:val="en-GB"/>
        </w:rPr>
        <w:t xml:space="preserve">s not part of the validity area, the UE stops the </w:t>
      </w:r>
      <w:r w:rsidR="00CB6F6A">
        <w:rPr>
          <w:rFonts w:cs="Arial"/>
          <w:b/>
          <w:lang w:val="en-GB"/>
        </w:rPr>
        <w:t xml:space="preserve">validity </w:t>
      </w:r>
      <w:r>
        <w:rPr>
          <w:rFonts w:cs="Arial"/>
          <w:b/>
          <w:lang w:val="en-GB"/>
        </w:rPr>
        <w:t>timer and</w:t>
      </w:r>
      <w:r w:rsidRPr="005F69C1">
        <w:rPr>
          <w:rFonts w:cs="Arial"/>
          <w:b/>
          <w:lang w:val="en-GB"/>
        </w:rPr>
        <w:t xml:space="preserve"> also clears the entire early measurement configuration</w:t>
      </w:r>
      <w:r w:rsidR="00CB6F6A">
        <w:rPr>
          <w:rFonts w:cs="Arial"/>
          <w:b/>
          <w:lang w:val="en-GB"/>
        </w:rPr>
        <w:t>.</w:t>
      </w:r>
    </w:p>
    <w:p w14:paraId="214FC3B9" w14:textId="77777777" w:rsidR="00060602" w:rsidRDefault="00060602" w:rsidP="00E9599E">
      <w:pPr>
        <w:pStyle w:val="Doc-text2"/>
        <w:tabs>
          <w:tab w:val="left" w:pos="340"/>
        </w:tabs>
        <w:ind w:left="0" w:firstLine="0"/>
        <w:jc w:val="both"/>
        <w:rPr>
          <w:rFonts w:cs="Arial"/>
          <w:b/>
        </w:rPr>
      </w:pPr>
    </w:p>
    <w:p w14:paraId="0024E5DF" w14:textId="77777777" w:rsidR="00060602" w:rsidRPr="008332BC" w:rsidRDefault="00060602" w:rsidP="00060602">
      <w:pPr>
        <w:spacing w:after="0"/>
        <w:rPr>
          <w:rFonts w:ascii="Arial" w:eastAsia="MS Mincho" w:hAnsi="Arial" w:cs="Arial"/>
          <w:b/>
          <w:lang w:eastAsia="zh-TW"/>
        </w:rPr>
      </w:pPr>
      <w:r w:rsidRPr="008332BC">
        <w:rPr>
          <w:rFonts w:ascii="Arial" w:eastAsia="MS Mincho" w:hAnsi="Arial" w:cs="Arial"/>
          <w:b/>
          <w:lang w:eastAsia="zh-TW"/>
        </w:rPr>
        <w:t xml:space="preserve">Proposal 6: For the early measurements during a 2-step resume: </w:t>
      </w:r>
    </w:p>
    <w:p w14:paraId="22934F57" w14:textId="77777777" w:rsidR="00060602" w:rsidRPr="008332BC" w:rsidRDefault="00060602" w:rsidP="00060602">
      <w:pPr>
        <w:pStyle w:val="ListParagraph"/>
        <w:numPr>
          <w:ilvl w:val="0"/>
          <w:numId w:val="12"/>
        </w:numPr>
        <w:rPr>
          <w:rFonts w:ascii="Arial" w:eastAsia="MS Mincho" w:hAnsi="Arial" w:cs="Arial"/>
          <w:b/>
          <w:sz w:val="20"/>
          <w:szCs w:val="20"/>
          <w:lang w:eastAsia="zh-TW"/>
        </w:rPr>
      </w:pPr>
      <w:r w:rsidRPr="008332BC">
        <w:rPr>
          <w:rFonts w:ascii="Arial" w:eastAsia="MS Mincho" w:hAnsi="Arial" w:cs="Arial"/>
          <w:b/>
          <w:sz w:val="20"/>
          <w:szCs w:val="20"/>
          <w:lang w:eastAsia="zh-TW"/>
        </w:rPr>
        <w:t xml:space="preserve">if </w:t>
      </w:r>
      <w:r w:rsidRPr="00CB46AC">
        <w:rPr>
          <w:rFonts w:ascii="Arial" w:eastAsia="MS Mincho" w:hAnsi="Arial" w:cs="Arial"/>
          <w:b/>
          <w:i/>
          <w:sz w:val="20"/>
          <w:szCs w:val="20"/>
          <w:lang w:eastAsia="zh-TW"/>
        </w:rPr>
        <w:t>RRCConnectionRelease</w:t>
      </w:r>
      <w:r w:rsidRPr="008332BC">
        <w:rPr>
          <w:rFonts w:ascii="Arial" w:eastAsia="MS Mincho" w:hAnsi="Arial" w:cs="Arial"/>
          <w:b/>
          <w:sz w:val="20"/>
          <w:szCs w:val="20"/>
          <w:lang w:eastAsia="zh-TW"/>
        </w:rPr>
        <w:t xml:space="preserve"> does not include idle/inactive measurement configuration, the UE keeps the configuration and T331 continues running (i.e. no action);</w:t>
      </w:r>
    </w:p>
    <w:p w14:paraId="08578059" w14:textId="77777777" w:rsidR="00060602" w:rsidRDefault="00060602" w:rsidP="00060602">
      <w:pPr>
        <w:pStyle w:val="ListParagraph"/>
        <w:numPr>
          <w:ilvl w:val="0"/>
          <w:numId w:val="12"/>
        </w:numPr>
        <w:rPr>
          <w:rFonts w:ascii="Arial" w:eastAsia="MS Mincho" w:hAnsi="Arial" w:cs="Arial"/>
          <w:b/>
          <w:sz w:val="20"/>
          <w:szCs w:val="20"/>
          <w:lang w:eastAsia="zh-TW"/>
        </w:rPr>
      </w:pPr>
      <w:r w:rsidRPr="008332BC">
        <w:rPr>
          <w:rFonts w:ascii="Arial" w:eastAsia="MS Mincho" w:hAnsi="Arial" w:cs="Arial"/>
          <w:b/>
          <w:sz w:val="20"/>
          <w:szCs w:val="20"/>
          <w:lang w:eastAsia="zh-TW"/>
        </w:rPr>
        <w:t xml:space="preserve">if </w:t>
      </w:r>
      <w:r w:rsidRPr="00CB46AC">
        <w:rPr>
          <w:rFonts w:ascii="Arial" w:eastAsia="MS Mincho" w:hAnsi="Arial" w:cs="Arial"/>
          <w:b/>
          <w:i/>
          <w:sz w:val="20"/>
          <w:szCs w:val="20"/>
          <w:lang w:eastAsia="zh-TW"/>
        </w:rPr>
        <w:t>RRCConnectionRelease</w:t>
      </w:r>
      <w:r w:rsidRPr="008332BC">
        <w:rPr>
          <w:rFonts w:ascii="Arial" w:eastAsia="MS Mincho" w:hAnsi="Arial" w:cs="Arial"/>
          <w:b/>
          <w:sz w:val="20"/>
          <w:szCs w:val="20"/>
          <w:lang w:eastAsia="zh-TW"/>
        </w:rPr>
        <w:t xml:space="preserve"> includes idle/inactive measurement configuration, the new configuration completely replaces the old configuration.</w:t>
      </w:r>
    </w:p>
    <w:p w14:paraId="0C144197" w14:textId="77777777" w:rsidR="00060602" w:rsidRPr="00060602" w:rsidRDefault="00060602" w:rsidP="00E9599E">
      <w:pPr>
        <w:pStyle w:val="Doc-text2"/>
        <w:tabs>
          <w:tab w:val="left" w:pos="340"/>
        </w:tabs>
        <w:ind w:left="0" w:firstLine="0"/>
        <w:jc w:val="both"/>
        <w:rPr>
          <w:rFonts w:cs="Arial"/>
          <w:b/>
          <w:lang w:val="en-GB"/>
        </w:rPr>
      </w:pPr>
    </w:p>
    <w:p w14:paraId="05023AD5" w14:textId="77777777" w:rsidR="00E478D2" w:rsidRDefault="00E478D2" w:rsidP="00E478D2">
      <w:pPr>
        <w:pStyle w:val="Heading1"/>
        <w:pBdr>
          <w:top w:val="single" w:sz="12" w:space="0" w:color="auto"/>
        </w:pBdr>
        <w:rPr>
          <w:lang w:val="en-US" w:eastAsia="ko-KR"/>
        </w:rPr>
      </w:pPr>
      <w:r>
        <w:rPr>
          <w:lang w:val="en-US" w:eastAsia="ko-KR"/>
        </w:rPr>
        <w:t>4 References</w:t>
      </w:r>
    </w:p>
    <w:p w14:paraId="4197A22B" w14:textId="66EA15A9" w:rsidR="00E478D2" w:rsidRDefault="00E478D2" w:rsidP="00E478D2">
      <w:pPr>
        <w:spacing w:after="60"/>
        <w:rPr>
          <w:rFonts w:ascii="Arial" w:hAnsi="Arial" w:cs="Arial"/>
          <w:lang w:eastAsia="ko-KR"/>
        </w:rPr>
      </w:pPr>
      <w:r w:rsidRPr="00E14D50">
        <w:rPr>
          <w:rFonts w:ascii="Arial" w:hAnsi="Arial" w:cs="Arial"/>
          <w:lang w:val="en-US" w:eastAsia="ko-KR"/>
        </w:rPr>
        <w:t>[</w:t>
      </w:r>
      <w:r>
        <w:rPr>
          <w:rFonts w:ascii="Arial" w:hAnsi="Arial" w:cs="Arial"/>
          <w:lang w:eastAsia="ko-KR"/>
        </w:rPr>
        <w:t>1</w:t>
      </w:r>
      <w:r w:rsidRPr="00E14D50">
        <w:rPr>
          <w:rFonts w:ascii="Arial" w:hAnsi="Arial" w:cs="Arial"/>
          <w:lang w:eastAsia="ko-KR"/>
        </w:rPr>
        <w:t xml:space="preserve">] </w:t>
      </w:r>
      <w:r w:rsidR="004D259F" w:rsidRPr="004D259F">
        <w:rPr>
          <w:rFonts w:ascii="Arial" w:hAnsi="Arial" w:cs="Arial"/>
          <w:lang w:eastAsia="ko-KR"/>
        </w:rPr>
        <w:t>R2-1910290</w:t>
      </w:r>
      <w:r>
        <w:rPr>
          <w:rFonts w:ascii="Arial" w:hAnsi="Arial" w:cs="Arial"/>
          <w:lang w:eastAsia="ko-KR"/>
        </w:rPr>
        <w:t>, “</w:t>
      </w:r>
      <w:r w:rsidR="004D259F" w:rsidRPr="004D259F">
        <w:rPr>
          <w:rFonts w:ascii="Arial" w:hAnsi="Arial" w:cs="Arial"/>
          <w:lang w:eastAsia="ko-KR"/>
        </w:rPr>
        <w:t>Summary of email discussion</w:t>
      </w:r>
      <w:r w:rsidR="004D259F" w:rsidRPr="004D259F">
        <w:rPr>
          <w:rFonts w:ascii="Arial" w:hAnsi="Arial" w:cs="Arial"/>
          <w:lang w:eastAsia="ko-KR"/>
        </w:rPr>
        <w:tab/>
        <w:t>[106#37][NR/DCCA]: UE behaviour regarding idle measurement configurations and measurement results</w:t>
      </w:r>
      <w:r w:rsidR="004D259F">
        <w:rPr>
          <w:rFonts w:ascii="Arial" w:hAnsi="Arial" w:cs="Arial"/>
          <w:lang w:eastAsia="ko-KR"/>
        </w:rPr>
        <w:t>”, Ericsson</w:t>
      </w:r>
    </w:p>
    <w:p w14:paraId="729B755C" w14:textId="74FCF4F8" w:rsidR="00C24B53" w:rsidRDefault="00C24B53" w:rsidP="00E478D2">
      <w:pPr>
        <w:spacing w:after="60"/>
        <w:rPr>
          <w:rFonts w:ascii="Arial" w:hAnsi="Arial" w:cs="Arial"/>
          <w:lang w:eastAsia="ko-KR"/>
        </w:rPr>
      </w:pPr>
      <w:r>
        <w:rPr>
          <w:rFonts w:ascii="Arial" w:hAnsi="Arial" w:cs="Arial"/>
          <w:lang w:eastAsia="ko-KR"/>
        </w:rPr>
        <w:t>[2] R2-1912270, “</w:t>
      </w:r>
      <w:r w:rsidRPr="00C24B53">
        <w:rPr>
          <w:rFonts w:ascii="Arial" w:hAnsi="Arial" w:cs="Arial"/>
          <w:lang w:eastAsia="ko-KR"/>
        </w:rPr>
        <w:t>Report of [107#35][NR/DCCA] Remaining aspects of early m</w:t>
      </w:r>
      <w:r>
        <w:rPr>
          <w:rFonts w:ascii="Arial" w:hAnsi="Arial" w:cs="Arial"/>
          <w:lang w:eastAsia="ko-KR"/>
        </w:rPr>
        <w:t>easurement configuration (vivo)”, vivo</w:t>
      </w:r>
    </w:p>
    <w:p w14:paraId="081A535E" w14:textId="77777777" w:rsidR="00C24B53" w:rsidRDefault="00C24B53" w:rsidP="00E478D2">
      <w:pPr>
        <w:spacing w:after="60"/>
        <w:rPr>
          <w:rFonts w:ascii="Arial" w:hAnsi="Arial" w:cs="Arial"/>
          <w:lang w:eastAsia="ko-KR"/>
        </w:rPr>
      </w:pPr>
    </w:p>
    <w:p w14:paraId="71352C93" w14:textId="77777777" w:rsidR="00E478D2" w:rsidRDefault="00E478D2" w:rsidP="00E478D2">
      <w:pPr>
        <w:spacing w:after="60"/>
        <w:rPr>
          <w:rFonts w:ascii="Arial" w:hAnsi="Arial" w:cs="Arial"/>
          <w:lang w:eastAsia="ko-KR"/>
        </w:rPr>
      </w:pPr>
    </w:p>
    <w:p w14:paraId="6F521663" w14:textId="77777777" w:rsidR="00245CC6" w:rsidRDefault="00245CC6" w:rsidP="0015277A">
      <w:pPr>
        <w:spacing w:after="0"/>
        <w:rPr>
          <w:rFonts w:ascii="Arial" w:hAnsi="Arial" w:cs="Arial"/>
          <w:lang w:eastAsia="ko-KR"/>
        </w:rPr>
      </w:pPr>
    </w:p>
    <w:sectPr w:rsidR="00245CC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FD16F" w14:textId="77777777" w:rsidR="00386C37" w:rsidRDefault="00386C37">
      <w:r>
        <w:separator/>
      </w:r>
    </w:p>
  </w:endnote>
  <w:endnote w:type="continuationSeparator" w:id="0">
    <w:p w14:paraId="72947F32" w14:textId="77777777" w:rsidR="00386C37" w:rsidRDefault="0038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88CA5" w14:textId="77777777" w:rsidR="00386C37" w:rsidRDefault="00386C37">
      <w:r>
        <w:separator/>
      </w:r>
    </w:p>
  </w:footnote>
  <w:footnote w:type="continuationSeparator" w:id="0">
    <w:p w14:paraId="3E8D047F" w14:textId="77777777" w:rsidR="00386C37" w:rsidRDefault="00386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77096"/>
    <w:multiLevelType w:val="hybridMultilevel"/>
    <w:tmpl w:val="FBDCCC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94831CC"/>
    <w:multiLevelType w:val="hybridMultilevel"/>
    <w:tmpl w:val="164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3A60"/>
    <w:multiLevelType w:val="hybridMultilevel"/>
    <w:tmpl w:val="B9E4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3F656A9"/>
    <w:multiLevelType w:val="hybridMultilevel"/>
    <w:tmpl w:val="AC0E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B810EE"/>
    <w:multiLevelType w:val="hybridMultilevel"/>
    <w:tmpl w:val="3902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F50AD8"/>
    <w:multiLevelType w:val="hybridMultilevel"/>
    <w:tmpl w:val="64A6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8"/>
  </w:num>
  <w:num w:numId="4">
    <w:abstractNumId w:val="10"/>
  </w:num>
  <w:num w:numId="5">
    <w:abstractNumId w:val="9"/>
  </w:num>
  <w:num w:numId="6">
    <w:abstractNumId w:val="1"/>
  </w:num>
  <w:num w:numId="7">
    <w:abstractNumId w:val="4"/>
  </w:num>
  <w:num w:numId="8">
    <w:abstractNumId w:val="2"/>
  </w:num>
  <w:num w:numId="9">
    <w:abstractNumId w:val="7"/>
  </w:num>
  <w:num w:numId="10">
    <w:abstractNumId w:val="0"/>
  </w:num>
  <w:num w:numId="11">
    <w:abstractNumId w:val="11"/>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EB2"/>
    <w:rsid w:val="00001216"/>
    <w:rsid w:val="0000132C"/>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FA"/>
    <w:rsid w:val="00010F1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0F1D"/>
    <w:rsid w:val="00021297"/>
    <w:rsid w:val="00021755"/>
    <w:rsid w:val="00021FA4"/>
    <w:rsid w:val="00022D2D"/>
    <w:rsid w:val="00022E4A"/>
    <w:rsid w:val="0002317C"/>
    <w:rsid w:val="00023304"/>
    <w:rsid w:val="00024F08"/>
    <w:rsid w:val="0002517E"/>
    <w:rsid w:val="000251B2"/>
    <w:rsid w:val="00025511"/>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1B9"/>
    <w:rsid w:val="00053C0E"/>
    <w:rsid w:val="00053DBC"/>
    <w:rsid w:val="00053EB7"/>
    <w:rsid w:val="0005466B"/>
    <w:rsid w:val="00054D4E"/>
    <w:rsid w:val="000556AB"/>
    <w:rsid w:val="00056789"/>
    <w:rsid w:val="00057E1E"/>
    <w:rsid w:val="00057F60"/>
    <w:rsid w:val="00060602"/>
    <w:rsid w:val="00061674"/>
    <w:rsid w:val="000616E8"/>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98B"/>
    <w:rsid w:val="00075128"/>
    <w:rsid w:val="000758A5"/>
    <w:rsid w:val="00075F67"/>
    <w:rsid w:val="00076D65"/>
    <w:rsid w:val="00077746"/>
    <w:rsid w:val="0008019C"/>
    <w:rsid w:val="00080B67"/>
    <w:rsid w:val="000812A4"/>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464"/>
    <w:rsid w:val="000A04CC"/>
    <w:rsid w:val="000A0924"/>
    <w:rsid w:val="000A0A83"/>
    <w:rsid w:val="000A114C"/>
    <w:rsid w:val="000A2211"/>
    <w:rsid w:val="000A25E2"/>
    <w:rsid w:val="000A27AC"/>
    <w:rsid w:val="000A2BA4"/>
    <w:rsid w:val="000A4FD5"/>
    <w:rsid w:val="000A578F"/>
    <w:rsid w:val="000A763C"/>
    <w:rsid w:val="000A799D"/>
    <w:rsid w:val="000B163A"/>
    <w:rsid w:val="000B30C6"/>
    <w:rsid w:val="000B330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406"/>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440"/>
    <w:rsid w:val="000F5DEC"/>
    <w:rsid w:val="000F6927"/>
    <w:rsid w:val="000F773E"/>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F4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4B8"/>
    <w:rsid w:val="00145F6D"/>
    <w:rsid w:val="00146AF8"/>
    <w:rsid w:val="00146BD7"/>
    <w:rsid w:val="00146CC7"/>
    <w:rsid w:val="00146E53"/>
    <w:rsid w:val="00150068"/>
    <w:rsid w:val="001502F5"/>
    <w:rsid w:val="00150A4E"/>
    <w:rsid w:val="0015277A"/>
    <w:rsid w:val="00153157"/>
    <w:rsid w:val="001538A4"/>
    <w:rsid w:val="00153CEE"/>
    <w:rsid w:val="00154B94"/>
    <w:rsid w:val="00154C5A"/>
    <w:rsid w:val="001555D7"/>
    <w:rsid w:val="00155F6D"/>
    <w:rsid w:val="00156A1A"/>
    <w:rsid w:val="00156DB3"/>
    <w:rsid w:val="00157045"/>
    <w:rsid w:val="001573F9"/>
    <w:rsid w:val="0015750E"/>
    <w:rsid w:val="00157560"/>
    <w:rsid w:val="001605DE"/>
    <w:rsid w:val="00160F8F"/>
    <w:rsid w:val="00161C62"/>
    <w:rsid w:val="00162C01"/>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4EB"/>
    <w:rsid w:val="00176899"/>
    <w:rsid w:val="00176D07"/>
    <w:rsid w:val="00177CD7"/>
    <w:rsid w:val="0018056E"/>
    <w:rsid w:val="001836E9"/>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2D"/>
    <w:rsid w:val="001967D8"/>
    <w:rsid w:val="0019738E"/>
    <w:rsid w:val="001975A3"/>
    <w:rsid w:val="00197A50"/>
    <w:rsid w:val="001A030D"/>
    <w:rsid w:val="001A052B"/>
    <w:rsid w:val="001A09AB"/>
    <w:rsid w:val="001A14EA"/>
    <w:rsid w:val="001A17F1"/>
    <w:rsid w:val="001A1FBB"/>
    <w:rsid w:val="001A244E"/>
    <w:rsid w:val="001A25B0"/>
    <w:rsid w:val="001A2ED7"/>
    <w:rsid w:val="001A37B9"/>
    <w:rsid w:val="001A3992"/>
    <w:rsid w:val="001A3E2D"/>
    <w:rsid w:val="001A44E0"/>
    <w:rsid w:val="001A4FA5"/>
    <w:rsid w:val="001A592D"/>
    <w:rsid w:val="001A5C6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59F7"/>
    <w:rsid w:val="001C67F5"/>
    <w:rsid w:val="001D14B9"/>
    <w:rsid w:val="001D1750"/>
    <w:rsid w:val="001D18C0"/>
    <w:rsid w:val="001D1C03"/>
    <w:rsid w:val="001D25F5"/>
    <w:rsid w:val="001D336B"/>
    <w:rsid w:val="001D3B68"/>
    <w:rsid w:val="001D4138"/>
    <w:rsid w:val="001D490F"/>
    <w:rsid w:val="001D4B18"/>
    <w:rsid w:val="001D5960"/>
    <w:rsid w:val="001D628D"/>
    <w:rsid w:val="001D7771"/>
    <w:rsid w:val="001D7A4B"/>
    <w:rsid w:val="001E22CA"/>
    <w:rsid w:val="001E238F"/>
    <w:rsid w:val="001E2917"/>
    <w:rsid w:val="001E2A1F"/>
    <w:rsid w:val="001E32EB"/>
    <w:rsid w:val="001E378F"/>
    <w:rsid w:val="001E39EA"/>
    <w:rsid w:val="001E39EE"/>
    <w:rsid w:val="001E3A60"/>
    <w:rsid w:val="001E3DE1"/>
    <w:rsid w:val="001E41E6"/>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622"/>
    <w:rsid w:val="001F7C6C"/>
    <w:rsid w:val="002000A7"/>
    <w:rsid w:val="00200246"/>
    <w:rsid w:val="00200270"/>
    <w:rsid w:val="0020113E"/>
    <w:rsid w:val="00201D29"/>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C4"/>
    <w:rsid w:val="002135F1"/>
    <w:rsid w:val="00213889"/>
    <w:rsid w:val="00213B98"/>
    <w:rsid w:val="00214431"/>
    <w:rsid w:val="0021496E"/>
    <w:rsid w:val="00215043"/>
    <w:rsid w:val="0021549E"/>
    <w:rsid w:val="00215655"/>
    <w:rsid w:val="00215C93"/>
    <w:rsid w:val="00216149"/>
    <w:rsid w:val="00216A95"/>
    <w:rsid w:val="00216C72"/>
    <w:rsid w:val="00216F07"/>
    <w:rsid w:val="002170DB"/>
    <w:rsid w:val="00217A91"/>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5CA"/>
    <w:rsid w:val="00237EFF"/>
    <w:rsid w:val="002405E1"/>
    <w:rsid w:val="00241187"/>
    <w:rsid w:val="002412AD"/>
    <w:rsid w:val="002422F3"/>
    <w:rsid w:val="00242C69"/>
    <w:rsid w:val="00243F66"/>
    <w:rsid w:val="002446BD"/>
    <w:rsid w:val="0024499A"/>
    <w:rsid w:val="00244CE9"/>
    <w:rsid w:val="002458B2"/>
    <w:rsid w:val="00245C83"/>
    <w:rsid w:val="00245CC6"/>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761"/>
    <w:rsid w:val="00257718"/>
    <w:rsid w:val="00260AEA"/>
    <w:rsid w:val="00261CC7"/>
    <w:rsid w:val="00261CE6"/>
    <w:rsid w:val="002621B5"/>
    <w:rsid w:val="002622D6"/>
    <w:rsid w:val="0026235F"/>
    <w:rsid w:val="00262A4C"/>
    <w:rsid w:val="00263142"/>
    <w:rsid w:val="002639BF"/>
    <w:rsid w:val="0026521F"/>
    <w:rsid w:val="00265364"/>
    <w:rsid w:val="002654AF"/>
    <w:rsid w:val="002657FD"/>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618"/>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CF3"/>
    <w:rsid w:val="002A6239"/>
    <w:rsid w:val="002A65DB"/>
    <w:rsid w:val="002A7EDA"/>
    <w:rsid w:val="002B0388"/>
    <w:rsid w:val="002B0D14"/>
    <w:rsid w:val="002B1F9F"/>
    <w:rsid w:val="002B2350"/>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1F42"/>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4C03"/>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B72"/>
    <w:rsid w:val="002E4C63"/>
    <w:rsid w:val="002E51FD"/>
    <w:rsid w:val="002E5248"/>
    <w:rsid w:val="002E54A7"/>
    <w:rsid w:val="002E55B3"/>
    <w:rsid w:val="002E5614"/>
    <w:rsid w:val="002E7083"/>
    <w:rsid w:val="002E72E7"/>
    <w:rsid w:val="002E7866"/>
    <w:rsid w:val="002E7A1E"/>
    <w:rsid w:val="002F0253"/>
    <w:rsid w:val="002F0969"/>
    <w:rsid w:val="002F1281"/>
    <w:rsid w:val="002F1DE6"/>
    <w:rsid w:val="002F2F00"/>
    <w:rsid w:val="002F37DC"/>
    <w:rsid w:val="002F3D7E"/>
    <w:rsid w:val="002F3F09"/>
    <w:rsid w:val="002F449C"/>
    <w:rsid w:val="002F4917"/>
    <w:rsid w:val="002F5AF1"/>
    <w:rsid w:val="002F5E12"/>
    <w:rsid w:val="002F6AF5"/>
    <w:rsid w:val="002F71C4"/>
    <w:rsid w:val="002F7598"/>
    <w:rsid w:val="002F787B"/>
    <w:rsid w:val="002F7B80"/>
    <w:rsid w:val="00300997"/>
    <w:rsid w:val="00302A3F"/>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215"/>
    <w:rsid w:val="003134E9"/>
    <w:rsid w:val="003137B4"/>
    <w:rsid w:val="00313F90"/>
    <w:rsid w:val="003143AA"/>
    <w:rsid w:val="0031515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696"/>
    <w:rsid w:val="0034093A"/>
    <w:rsid w:val="003414D8"/>
    <w:rsid w:val="00341E00"/>
    <w:rsid w:val="003420F3"/>
    <w:rsid w:val="003428DA"/>
    <w:rsid w:val="003432BD"/>
    <w:rsid w:val="00343389"/>
    <w:rsid w:val="00343C1C"/>
    <w:rsid w:val="0034475B"/>
    <w:rsid w:val="003452F0"/>
    <w:rsid w:val="00345585"/>
    <w:rsid w:val="00346262"/>
    <w:rsid w:val="003467FE"/>
    <w:rsid w:val="0034739C"/>
    <w:rsid w:val="00347774"/>
    <w:rsid w:val="00350266"/>
    <w:rsid w:val="00351105"/>
    <w:rsid w:val="00352E0B"/>
    <w:rsid w:val="00354116"/>
    <w:rsid w:val="003545DC"/>
    <w:rsid w:val="003552BF"/>
    <w:rsid w:val="00355BEA"/>
    <w:rsid w:val="003560A2"/>
    <w:rsid w:val="003568B6"/>
    <w:rsid w:val="00356CF8"/>
    <w:rsid w:val="00357AE2"/>
    <w:rsid w:val="0036039F"/>
    <w:rsid w:val="003606F5"/>
    <w:rsid w:val="00360916"/>
    <w:rsid w:val="0036262E"/>
    <w:rsid w:val="00362EE8"/>
    <w:rsid w:val="00363051"/>
    <w:rsid w:val="00363F51"/>
    <w:rsid w:val="00364219"/>
    <w:rsid w:val="00364503"/>
    <w:rsid w:val="0036455A"/>
    <w:rsid w:val="00364606"/>
    <w:rsid w:val="00364CD9"/>
    <w:rsid w:val="00365835"/>
    <w:rsid w:val="00365A5E"/>
    <w:rsid w:val="00366497"/>
    <w:rsid w:val="0036662B"/>
    <w:rsid w:val="00366793"/>
    <w:rsid w:val="00366EE7"/>
    <w:rsid w:val="003678AB"/>
    <w:rsid w:val="00370010"/>
    <w:rsid w:val="00370F7D"/>
    <w:rsid w:val="00371C01"/>
    <w:rsid w:val="00372AAE"/>
    <w:rsid w:val="00373871"/>
    <w:rsid w:val="00373A04"/>
    <w:rsid w:val="00373A13"/>
    <w:rsid w:val="00374702"/>
    <w:rsid w:val="00374D5F"/>
    <w:rsid w:val="00374E72"/>
    <w:rsid w:val="00374F27"/>
    <w:rsid w:val="0037521C"/>
    <w:rsid w:val="003752E2"/>
    <w:rsid w:val="003755A2"/>
    <w:rsid w:val="0037643B"/>
    <w:rsid w:val="00377924"/>
    <w:rsid w:val="0038025C"/>
    <w:rsid w:val="003805AB"/>
    <w:rsid w:val="003809E6"/>
    <w:rsid w:val="00380E32"/>
    <w:rsid w:val="00382075"/>
    <w:rsid w:val="003820EB"/>
    <w:rsid w:val="0038269E"/>
    <w:rsid w:val="003826FC"/>
    <w:rsid w:val="00382E07"/>
    <w:rsid w:val="00382FAF"/>
    <w:rsid w:val="00383BA4"/>
    <w:rsid w:val="00384810"/>
    <w:rsid w:val="00384A50"/>
    <w:rsid w:val="00384BE4"/>
    <w:rsid w:val="00385B91"/>
    <w:rsid w:val="0038629A"/>
    <w:rsid w:val="003866C0"/>
    <w:rsid w:val="00386997"/>
    <w:rsid w:val="00386C37"/>
    <w:rsid w:val="00386F63"/>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84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5EED"/>
    <w:rsid w:val="003C6246"/>
    <w:rsid w:val="003C7705"/>
    <w:rsid w:val="003D07D5"/>
    <w:rsid w:val="003D21E0"/>
    <w:rsid w:val="003D2602"/>
    <w:rsid w:val="003D2A05"/>
    <w:rsid w:val="003D2E7A"/>
    <w:rsid w:val="003D3803"/>
    <w:rsid w:val="003D38FA"/>
    <w:rsid w:val="003D391D"/>
    <w:rsid w:val="003D4543"/>
    <w:rsid w:val="003D45FD"/>
    <w:rsid w:val="003D506B"/>
    <w:rsid w:val="003D5948"/>
    <w:rsid w:val="003D5A11"/>
    <w:rsid w:val="003D6195"/>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380"/>
    <w:rsid w:val="003F2453"/>
    <w:rsid w:val="003F30D9"/>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3C0"/>
    <w:rsid w:val="0040752E"/>
    <w:rsid w:val="00410758"/>
    <w:rsid w:val="0041103C"/>
    <w:rsid w:val="004110D2"/>
    <w:rsid w:val="004119BD"/>
    <w:rsid w:val="00411B27"/>
    <w:rsid w:val="00412269"/>
    <w:rsid w:val="00412526"/>
    <w:rsid w:val="00412E96"/>
    <w:rsid w:val="0041350F"/>
    <w:rsid w:val="0041450C"/>
    <w:rsid w:val="004157C5"/>
    <w:rsid w:val="004173CC"/>
    <w:rsid w:val="0041766C"/>
    <w:rsid w:val="0041777A"/>
    <w:rsid w:val="00417916"/>
    <w:rsid w:val="00417E33"/>
    <w:rsid w:val="004200F7"/>
    <w:rsid w:val="004208EC"/>
    <w:rsid w:val="00420D75"/>
    <w:rsid w:val="00421356"/>
    <w:rsid w:val="0042170A"/>
    <w:rsid w:val="004218D1"/>
    <w:rsid w:val="004219D6"/>
    <w:rsid w:val="00421E34"/>
    <w:rsid w:val="00424C72"/>
    <w:rsid w:val="00424EC4"/>
    <w:rsid w:val="00425162"/>
    <w:rsid w:val="0042548D"/>
    <w:rsid w:val="00425DF5"/>
    <w:rsid w:val="00425EC2"/>
    <w:rsid w:val="0042609B"/>
    <w:rsid w:val="004262F6"/>
    <w:rsid w:val="00426C33"/>
    <w:rsid w:val="0042738B"/>
    <w:rsid w:val="0042773E"/>
    <w:rsid w:val="004310B5"/>
    <w:rsid w:val="0043200D"/>
    <w:rsid w:val="00433E45"/>
    <w:rsid w:val="0043454C"/>
    <w:rsid w:val="0043576A"/>
    <w:rsid w:val="004371D8"/>
    <w:rsid w:val="004406BC"/>
    <w:rsid w:val="004423FA"/>
    <w:rsid w:val="004435E2"/>
    <w:rsid w:val="00444939"/>
    <w:rsid w:val="00444E7E"/>
    <w:rsid w:val="0044650A"/>
    <w:rsid w:val="00446A61"/>
    <w:rsid w:val="00446BC2"/>
    <w:rsid w:val="00447317"/>
    <w:rsid w:val="00447436"/>
    <w:rsid w:val="00447867"/>
    <w:rsid w:val="00451D52"/>
    <w:rsid w:val="004524C8"/>
    <w:rsid w:val="00452B50"/>
    <w:rsid w:val="00452FA4"/>
    <w:rsid w:val="0045306C"/>
    <w:rsid w:val="00453508"/>
    <w:rsid w:val="00454A01"/>
    <w:rsid w:val="00454A24"/>
    <w:rsid w:val="00454F41"/>
    <w:rsid w:val="00454F53"/>
    <w:rsid w:val="00456117"/>
    <w:rsid w:val="00456B60"/>
    <w:rsid w:val="0045754D"/>
    <w:rsid w:val="00460075"/>
    <w:rsid w:val="0046131B"/>
    <w:rsid w:val="004615E9"/>
    <w:rsid w:val="00462400"/>
    <w:rsid w:val="0046293C"/>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6A8"/>
    <w:rsid w:val="0048104F"/>
    <w:rsid w:val="004818F9"/>
    <w:rsid w:val="00481F34"/>
    <w:rsid w:val="00482CAA"/>
    <w:rsid w:val="00484643"/>
    <w:rsid w:val="004850D6"/>
    <w:rsid w:val="004853AB"/>
    <w:rsid w:val="00485910"/>
    <w:rsid w:val="004862C2"/>
    <w:rsid w:val="0048662C"/>
    <w:rsid w:val="00486ACF"/>
    <w:rsid w:val="00486CE0"/>
    <w:rsid w:val="00486DEB"/>
    <w:rsid w:val="00487CF1"/>
    <w:rsid w:val="0049057C"/>
    <w:rsid w:val="0049086B"/>
    <w:rsid w:val="00490991"/>
    <w:rsid w:val="004909E0"/>
    <w:rsid w:val="00490ACF"/>
    <w:rsid w:val="00490C69"/>
    <w:rsid w:val="00491BD4"/>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96B"/>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503"/>
    <w:rsid w:val="004C583D"/>
    <w:rsid w:val="004C5DB0"/>
    <w:rsid w:val="004C6034"/>
    <w:rsid w:val="004D011F"/>
    <w:rsid w:val="004D0A72"/>
    <w:rsid w:val="004D24B4"/>
    <w:rsid w:val="004D259F"/>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3EE4"/>
    <w:rsid w:val="004F4209"/>
    <w:rsid w:val="004F4F98"/>
    <w:rsid w:val="004F51B3"/>
    <w:rsid w:val="004F5818"/>
    <w:rsid w:val="004F67DF"/>
    <w:rsid w:val="004F6BAC"/>
    <w:rsid w:val="004F6EE4"/>
    <w:rsid w:val="004F72EF"/>
    <w:rsid w:val="0050094C"/>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5D0"/>
    <w:rsid w:val="00516D02"/>
    <w:rsid w:val="0051793B"/>
    <w:rsid w:val="005204A5"/>
    <w:rsid w:val="00520A35"/>
    <w:rsid w:val="0052117A"/>
    <w:rsid w:val="0052166B"/>
    <w:rsid w:val="005229B4"/>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89C"/>
    <w:rsid w:val="00530958"/>
    <w:rsid w:val="0053175B"/>
    <w:rsid w:val="005319C0"/>
    <w:rsid w:val="00531D94"/>
    <w:rsid w:val="00532F6E"/>
    <w:rsid w:val="0053301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6EA"/>
    <w:rsid w:val="00547241"/>
    <w:rsid w:val="00547337"/>
    <w:rsid w:val="00547CFA"/>
    <w:rsid w:val="00550B2B"/>
    <w:rsid w:val="005515B3"/>
    <w:rsid w:val="00551CA5"/>
    <w:rsid w:val="00551D89"/>
    <w:rsid w:val="005525DF"/>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CC4"/>
    <w:rsid w:val="00571DB2"/>
    <w:rsid w:val="00572575"/>
    <w:rsid w:val="0057378B"/>
    <w:rsid w:val="00574290"/>
    <w:rsid w:val="005743C1"/>
    <w:rsid w:val="00574A20"/>
    <w:rsid w:val="00574BC2"/>
    <w:rsid w:val="00574C28"/>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DF1"/>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9C0"/>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0A5"/>
    <w:rsid w:val="005C627E"/>
    <w:rsid w:val="005D0201"/>
    <w:rsid w:val="005D198D"/>
    <w:rsid w:val="005D1B4A"/>
    <w:rsid w:val="005D2554"/>
    <w:rsid w:val="005D2D64"/>
    <w:rsid w:val="005D34F2"/>
    <w:rsid w:val="005D44EA"/>
    <w:rsid w:val="005D46BF"/>
    <w:rsid w:val="005D4A61"/>
    <w:rsid w:val="005D4AA0"/>
    <w:rsid w:val="005D51B3"/>
    <w:rsid w:val="005D5661"/>
    <w:rsid w:val="005D59A9"/>
    <w:rsid w:val="005D5B02"/>
    <w:rsid w:val="005D6B20"/>
    <w:rsid w:val="005D6E8C"/>
    <w:rsid w:val="005E03F2"/>
    <w:rsid w:val="005E19F8"/>
    <w:rsid w:val="005E21C1"/>
    <w:rsid w:val="005E25C6"/>
    <w:rsid w:val="005E2B30"/>
    <w:rsid w:val="005E2C44"/>
    <w:rsid w:val="005E2E00"/>
    <w:rsid w:val="005E2E97"/>
    <w:rsid w:val="005E3827"/>
    <w:rsid w:val="005E3BCE"/>
    <w:rsid w:val="005E3DEB"/>
    <w:rsid w:val="005E4072"/>
    <w:rsid w:val="005E4B01"/>
    <w:rsid w:val="005E4DBE"/>
    <w:rsid w:val="005E554F"/>
    <w:rsid w:val="005E5B22"/>
    <w:rsid w:val="005E70F4"/>
    <w:rsid w:val="005F0750"/>
    <w:rsid w:val="005F0898"/>
    <w:rsid w:val="005F0B6C"/>
    <w:rsid w:val="005F1A24"/>
    <w:rsid w:val="005F1CB7"/>
    <w:rsid w:val="005F22FF"/>
    <w:rsid w:val="005F366B"/>
    <w:rsid w:val="005F49D8"/>
    <w:rsid w:val="005F4A0C"/>
    <w:rsid w:val="005F64F6"/>
    <w:rsid w:val="005F663D"/>
    <w:rsid w:val="005F69C1"/>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59B"/>
    <w:rsid w:val="00607945"/>
    <w:rsid w:val="00607D32"/>
    <w:rsid w:val="00610151"/>
    <w:rsid w:val="0061073A"/>
    <w:rsid w:val="00610CCB"/>
    <w:rsid w:val="00610E88"/>
    <w:rsid w:val="006118D8"/>
    <w:rsid w:val="006120C5"/>
    <w:rsid w:val="00612485"/>
    <w:rsid w:val="0061330A"/>
    <w:rsid w:val="0061378A"/>
    <w:rsid w:val="006138DE"/>
    <w:rsid w:val="00613F3C"/>
    <w:rsid w:val="006144FA"/>
    <w:rsid w:val="00615BED"/>
    <w:rsid w:val="006174BE"/>
    <w:rsid w:val="006202B1"/>
    <w:rsid w:val="006210F8"/>
    <w:rsid w:val="006214DC"/>
    <w:rsid w:val="006215FC"/>
    <w:rsid w:val="00622951"/>
    <w:rsid w:val="006232F8"/>
    <w:rsid w:val="00623BE2"/>
    <w:rsid w:val="00623C49"/>
    <w:rsid w:val="0062404D"/>
    <w:rsid w:val="006241FF"/>
    <w:rsid w:val="0062426A"/>
    <w:rsid w:val="00625303"/>
    <w:rsid w:val="0062538B"/>
    <w:rsid w:val="00625E06"/>
    <w:rsid w:val="006261C5"/>
    <w:rsid w:val="00626452"/>
    <w:rsid w:val="00626CF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ECD"/>
    <w:rsid w:val="00642D01"/>
    <w:rsid w:val="00642EB1"/>
    <w:rsid w:val="00642FB4"/>
    <w:rsid w:val="00643212"/>
    <w:rsid w:val="006435BF"/>
    <w:rsid w:val="0064452A"/>
    <w:rsid w:val="00644959"/>
    <w:rsid w:val="00644F40"/>
    <w:rsid w:val="0064513E"/>
    <w:rsid w:val="006463B2"/>
    <w:rsid w:val="00647302"/>
    <w:rsid w:val="00647DE4"/>
    <w:rsid w:val="00650802"/>
    <w:rsid w:val="00651254"/>
    <w:rsid w:val="006522D8"/>
    <w:rsid w:val="006534F3"/>
    <w:rsid w:val="0065373D"/>
    <w:rsid w:val="00653807"/>
    <w:rsid w:val="00653FE3"/>
    <w:rsid w:val="006540A7"/>
    <w:rsid w:val="00654F30"/>
    <w:rsid w:val="00655ABB"/>
    <w:rsid w:val="00655D95"/>
    <w:rsid w:val="006574EF"/>
    <w:rsid w:val="0065777C"/>
    <w:rsid w:val="00657A1C"/>
    <w:rsid w:val="00657D82"/>
    <w:rsid w:val="0066064C"/>
    <w:rsid w:val="00660AE9"/>
    <w:rsid w:val="00661084"/>
    <w:rsid w:val="00661721"/>
    <w:rsid w:val="00662440"/>
    <w:rsid w:val="00662ED6"/>
    <w:rsid w:val="0066329A"/>
    <w:rsid w:val="006639AB"/>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3E78"/>
    <w:rsid w:val="00684096"/>
    <w:rsid w:val="0068436F"/>
    <w:rsid w:val="00684866"/>
    <w:rsid w:val="00684F33"/>
    <w:rsid w:val="00685199"/>
    <w:rsid w:val="00685318"/>
    <w:rsid w:val="0068531F"/>
    <w:rsid w:val="00685EF9"/>
    <w:rsid w:val="00686208"/>
    <w:rsid w:val="0068645F"/>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CBF"/>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2473"/>
    <w:rsid w:val="006B3F88"/>
    <w:rsid w:val="006B722D"/>
    <w:rsid w:val="006B792B"/>
    <w:rsid w:val="006C05FB"/>
    <w:rsid w:val="006C074C"/>
    <w:rsid w:val="006C0CDF"/>
    <w:rsid w:val="006C0D26"/>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C0D"/>
    <w:rsid w:val="006E21FB"/>
    <w:rsid w:val="006E2738"/>
    <w:rsid w:val="006E2A2F"/>
    <w:rsid w:val="006E2D77"/>
    <w:rsid w:val="006E3061"/>
    <w:rsid w:val="006E5B4B"/>
    <w:rsid w:val="006E6435"/>
    <w:rsid w:val="006E6BE0"/>
    <w:rsid w:val="006E78CF"/>
    <w:rsid w:val="006F0130"/>
    <w:rsid w:val="006F0D69"/>
    <w:rsid w:val="006F1027"/>
    <w:rsid w:val="006F108F"/>
    <w:rsid w:val="006F11A4"/>
    <w:rsid w:val="006F298B"/>
    <w:rsid w:val="006F2CDF"/>
    <w:rsid w:val="006F3F09"/>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3D7"/>
    <w:rsid w:val="007119D5"/>
    <w:rsid w:val="007119FC"/>
    <w:rsid w:val="00711BE5"/>
    <w:rsid w:val="0071218B"/>
    <w:rsid w:val="00712C22"/>
    <w:rsid w:val="00713025"/>
    <w:rsid w:val="0071328C"/>
    <w:rsid w:val="00713901"/>
    <w:rsid w:val="00713A04"/>
    <w:rsid w:val="00714095"/>
    <w:rsid w:val="00714484"/>
    <w:rsid w:val="00714A76"/>
    <w:rsid w:val="0071573E"/>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CB0"/>
    <w:rsid w:val="00726E72"/>
    <w:rsid w:val="00726FEB"/>
    <w:rsid w:val="007276DD"/>
    <w:rsid w:val="007279E7"/>
    <w:rsid w:val="00727E92"/>
    <w:rsid w:val="00727EF6"/>
    <w:rsid w:val="00730DDD"/>
    <w:rsid w:val="00731B43"/>
    <w:rsid w:val="00732474"/>
    <w:rsid w:val="00732E3A"/>
    <w:rsid w:val="0073340C"/>
    <w:rsid w:val="0073358E"/>
    <w:rsid w:val="00734013"/>
    <w:rsid w:val="007345F4"/>
    <w:rsid w:val="00734733"/>
    <w:rsid w:val="00734E14"/>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1C47"/>
    <w:rsid w:val="007421B2"/>
    <w:rsid w:val="0074258F"/>
    <w:rsid w:val="00742BF6"/>
    <w:rsid w:val="00743674"/>
    <w:rsid w:val="00744BF8"/>
    <w:rsid w:val="00745D78"/>
    <w:rsid w:val="0074620D"/>
    <w:rsid w:val="00746C25"/>
    <w:rsid w:val="00750949"/>
    <w:rsid w:val="00750E7F"/>
    <w:rsid w:val="007515FC"/>
    <w:rsid w:val="00751ECA"/>
    <w:rsid w:val="00753406"/>
    <w:rsid w:val="00753622"/>
    <w:rsid w:val="00753EF0"/>
    <w:rsid w:val="0075461B"/>
    <w:rsid w:val="00754970"/>
    <w:rsid w:val="007558FB"/>
    <w:rsid w:val="00755B66"/>
    <w:rsid w:val="00756033"/>
    <w:rsid w:val="0075613A"/>
    <w:rsid w:val="00757057"/>
    <w:rsid w:val="0075711F"/>
    <w:rsid w:val="007577A6"/>
    <w:rsid w:val="00760095"/>
    <w:rsid w:val="0076051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4E3"/>
    <w:rsid w:val="00775ACC"/>
    <w:rsid w:val="007766CD"/>
    <w:rsid w:val="0077704F"/>
    <w:rsid w:val="007772FA"/>
    <w:rsid w:val="00777FB6"/>
    <w:rsid w:val="00781029"/>
    <w:rsid w:val="00781AAF"/>
    <w:rsid w:val="00781B92"/>
    <w:rsid w:val="007826F7"/>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1F18"/>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AFE"/>
    <w:rsid w:val="007B0E19"/>
    <w:rsid w:val="007B177D"/>
    <w:rsid w:val="007B18B8"/>
    <w:rsid w:val="007B2308"/>
    <w:rsid w:val="007B27CE"/>
    <w:rsid w:val="007B2FFF"/>
    <w:rsid w:val="007B3A67"/>
    <w:rsid w:val="007B3C2D"/>
    <w:rsid w:val="007B4FB8"/>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D8"/>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3C5"/>
    <w:rsid w:val="007D6839"/>
    <w:rsid w:val="007D6A07"/>
    <w:rsid w:val="007D7103"/>
    <w:rsid w:val="007D74E2"/>
    <w:rsid w:val="007D7D21"/>
    <w:rsid w:val="007D7D3F"/>
    <w:rsid w:val="007E0D3B"/>
    <w:rsid w:val="007E1048"/>
    <w:rsid w:val="007E12F1"/>
    <w:rsid w:val="007E1FBD"/>
    <w:rsid w:val="007E2365"/>
    <w:rsid w:val="007E293A"/>
    <w:rsid w:val="007E313B"/>
    <w:rsid w:val="007E3F84"/>
    <w:rsid w:val="007E485E"/>
    <w:rsid w:val="007E4B30"/>
    <w:rsid w:val="007E4DFA"/>
    <w:rsid w:val="007E5346"/>
    <w:rsid w:val="007E5E44"/>
    <w:rsid w:val="007E64EC"/>
    <w:rsid w:val="007E70BB"/>
    <w:rsid w:val="007F055B"/>
    <w:rsid w:val="007F05CD"/>
    <w:rsid w:val="007F0641"/>
    <w:rsid w:val="007F086E"/>
    <w:rsid w:val="007F12B1"/>
    <w:rsid w:val="007F130C"/>
    <w:rsid w:val="007F13BF"/>
    <w:rsid w:val="007F14F4"/>
    <w:rsid w:val="007F1A7C"/>
    <w:rsid w:val="007F1BC1"/>
    <w:rsid w:val="007F1D34"/>
    <w:rsid w:val="007F3BA0"/>
    <w:rsid w:val="007F3C39"/>
    <w:rsid w:val="007F41DC"/>
    <w:rsid w:val="007F60A4"/>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97"/>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32BC"/>
    <w:rsid w:val="00834051"/>
    <w:rsid w:val="008340F2"/>
    <w:rsid w:val="0083488F"/>
    <w:rsid w:val="00835E45"/>
    <w:rsid w:val="00835F90"/>
    <w:rsid w:val="00836255"/>
    <w:rsid w:val="008368E1"/>
    <w:rsid w:val="00836FAC"/>
    <w:rsid w:val="0083730C"/>
    <w:rsid w:val="00837A4B"/>
    <w:rsid w:val="00840378"/>
    <w:rsid w:val="00840F2E"/>
    <w:rsid w:val="00842B3E"/>
    <w:rsid w:val="00842B67"/>
    <w:rsid w:val="00842E62"/>
    <w:rsid w:val="008430F3"/>
    <w:rsid w:val="0084368B"/>
    <w:rsid w:val="00843DE4"/>
    <w:rsid w:val="00844353"/>
    <w:rsid w:val="00844B7D"/>
    <w:rsid w:val="00844C52"/>
    <w:rsid w:val="00845171"/>
    <w:rsid w:val="00846310"/>
    <w:rsid w:val="008463C6"/>
    <w:rsid w:val="00846EA1"/>
    <w:rsid w:val="008471BC"/>
    <w:rsid w:val="00847380"/>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1FC6"/>
    <w:rsid w:val="008725AA"/>
    <w:rsid w:val="00873064"/>
    <w:rsid w:val="00873161"/>
    <w:rsid w:val="0087343D"/>
    <w:rsid w:val="00873C71"/>
    <w:rsid w:val="00874924"/>
    <w:rsid w:val="00876ADF"/>
    <w:rsid w:val="00876D6B"/>
    <w:rsid w:val="00876FE4"/>
    <w:rsid w:val="00877AD5"/>
    <w:rsid w:val="00877C8B"/>
    <w:rsid w:val="008800F0"/>
    <w:rsid w:val="0088021F"/>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943"/>
    <w:rsid w:val="00897448"/>
    <w:rsid w:val="00897504"/>
    <w:rsid w:val="008A05B8"/>
    <w:rsid w:val="008A08EA"/>
    <w:rsid w:val="008A0E0E"/>
    <w:rsid w:val="008A2393"/>
    <w:rsid w:val="008A24C7"/>
    <w:rsid w:val="008A27A5"/>
    <w:rsid w:val="008A2876"/>
    <w:rsid w:val="008A2DB8"/>
    <w:rsid w:val="008A3280"/>
    <w:rsid w:val="008A3731"/>
    <w:rsid w:val="008A3DB4"/>
    <w:rsid w:val="008A4234"/>
    <w:rsid w:val="008A4DB0"/>
    <w:rsid w:val="008A5A2F"/>
    <w:rsid w:val="008A6265"/>
    <w:rsid w:val="008A698F"/>
    <w:rsid w:val="008B0BDE"/>
    <w:rsid w:val="008B12BF"/>
    <w:rsid w:val="008B1F8F"/>
    <w:rsid w:val="008B230D"/>
    <w:rsid w:val="008B2D1B"/>
    <w:rsid w:val="008B3222"/>
    <w:rsid w:val="008B45BB"/>
    <w:rsid w:val="008B4B19"/>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082"/>
    <w:rsid w:val="008D1114"/>
    <w:rsid w:val="008D158A"/>
    <w:rsid w:val="008D189E"/>
    <w:rsid w:val="008D1B90"/>
    <w:rsid w:val="008D2451"/>
    <w:rsid w:val="008D28B9"/>
    <w:rsid w:val="008D2DD1"/>
    <w:rsid w:val="008D35AF"/>
    <w:rsid w:val="008D3788"/>
    <w:rsid w:val="008D487B"/>
    <w:rsid w:val="008D4AE0"/>
    <w:rsid w:val="008D4C93"/>
    <w:rsid w:val="008D517B"/>
    <w:rsid w:val="008D57D9"/>
    <w:rsid w:val="008D5FDA"/>
    <w:rsid w:val="008D62E8"/>
    <w:rsid w:val="008D6389"/>
    <w:rsid w:val="008D63AB"/>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373"/>
    <w:rsid w:val="008F3877"/>
    <w:rsid w:val="008F43C6"/>
    <w:rsid w:val="008F5322"/>
    <w:rsid w:val="008F5546"/>
    <w:rsid w:val="008F5558"/>
    <w:rsid w:val="008F64CF"/>
    <w:rsid w:val="008F669E"/>
    <w:rsid w:val="008F686C"/>
    <w:rsid w:val="008F6F70"/>
    <w:rsid w:val="008F75A8"/>
    <w:rsid w:val="008F778B"/>
    <w:rsid w:val="009004DF"/>
    <w:rsid w:val="00900614"/>
    <w:rsid w:val="00900877"/>
    <w:rsid w:val="009008B0"/>
    <w:rsid w:val="00900B4C"/>
    <w:rsid w:val="009011BD"/>
    <w:rsid w:val="0090189D"/>
    <w:rsid w:val="00901AA5"/>
    <w:rsid w:val="009034E6"/>
    <w:rsid w:val="0090421A"/>
    <w:rsid w:val="00904EA5"/>
    <w:rsid w:val="00905360"/>
    <w:rsid w:val="00905612"/>
    <w:rsid w:val="009059EB"/>
    <w:rsid w:val="00905CC5"/>
    <w:rsid w:val="00905D3F"/>
    <w:rsid w:val="00905DFC"/>
    <w:rsid w:val="00906875"/>
    <w:rsid w:val="00906C63"/>
    <w:rsid w:val="00907408"/>
    <w:rsid w:val="00907B09"/>
    <w:rsid w:val="00907E20"/>
    <w:rsid w:val="00910748"/>
    <w:rsid w:val="0091149F"/>
    <w:rsid w:val="00911C75"/>
    <w:rsid w:val="00912551"/>
    <w:rsid w:val="009129C5"/>
    <w:rsid w:val="00912C9F"/>
    <w:rsid w:val="009138D3"/>
    <w:rsid w:val="00913ED2"/>
    <w:rsid w:val="00914673"/>
    <w:rsid w:val="00914934"/>
    <w:rsid w:val="00914E34"/>
    <w:rsid w:val="00914F9F"/>
    <w:rsid w:val="00915494"/>
    <w:rsid w:val="00917018"/>
    <w:rsid w:val="00917F86"/>
    <w:rsid w:val="0092057E"/>
    <w:rsid w:val="00920616"/>
    <w:rsid w:val="00920665"/>
    <w:rsid w:val="00920FBF"/>
    <w:rsid w:val="00921B1F"/>
    <w:rsid w:val="0092211C"/>
    <w:rsid w:val="00922CC5"/>
    <w:rsid w:val="00922F38"/>
    <w:rsid w:val="00924747"/>
    <w:rsid w:val="00924A32"/>
    <w:rsid w:val="00924B25"/>
    <w:rsid w:val="009251ED"/>
    <w:rsid w:val="009253FF"/>
    <w:rsid w:val="0092720F"/>
    <w:rsid w:val="009302F1"/>
    <w:rsid w:val="009305E9"/>
    <w:rsid w:val="009313D0"/>
    <w:rsid w:val="009313FD"/>
    <w:rsid w:val="00931509"/>
    <w:rsid w:val="009315BD"/>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6EA0"/>
    <w:rsid w:val="00957B6F"/>
    <w:rsid w:val="00957CB7"/>
    <w:rsid w:val="00957CD3"/>
    <w:rsid w:val="00961AE7"/>
    <w:rsid w:val="00961D51"/>
    <w:rsid w:val="009639D8"/>
    <w:rsid w:val="00963AFD"/>
    <w:rsid w:val="0096412E"/>
    <w:rsid w:val="00965221"/>
    <w:rsid w:val="0096581A"/>
    <w:rsid w:val="00965C04"/>
    <w:rsid w:val="009661CE"/>
    <w:rsid w:val="00966C79"/>
    <w:rsid w:val="00966ECC"/>
    <w:rsid w:val="00966F6C"/>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474"/>
    <w:rsid w:val="00981460"/>
    <w:rsid w:val="00981877"/>
    <w:rsid w:val="00982037"/>
    <w:rsid w:val="00982345"/>
    <w:rsid w:val="009825ED"/>
    <w:rsid w:val="009827B6"/>
    <w:rsid w:val="0098318E"/>
    <w:rsid w:val="00983234"/>
    <w:rsid w:val="00983C79"/>
    <w:rsid w:val="0098498B"/>
    <w:rsid w:val="00985537"/>
    <w:rsid w:val="009857BC"/>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0B5"/>
    <w:rsid w:val="009A30D1"/>
    <w:rsid w:val="009A32B0"/>
    <w:rsid w:val="009A3E50"/>
    <w:rsid w:val="009A6AD5"/>
    <w:rsid w:val="009A6FFA"/>
    <w:rsid w:val="009A7265"/>
    <w:rsid w:val="009A7BDB"/>
    <w:rsid w:val="009A7CCE"/>
    <w:rsid w:val="009B0AE2"/>
    <w:rsid w:val="009B1A6A"/>
    <w:rsid w:val="009B1DD0"/>
    <w:rsid w:val="009B228D"/>
    <w:rsid w:val="009B29B4"/>
    <w:rsid w:val="009B2A45"/>
    <w:rsid w:val="009B2B59"/>
    <w:rsid w:val="009B3536"/>
    <w:rsid w:val="009B3D08"/>
    <w:rsid w:val="009B4044"/>
    <w:rsid w:val="009B430A"/>
    <w:rsid w:val="009B4B03"/>
    <w:rsid w:val="009B4C20"/>
    <w:rsid w:val="009B4D0A"/>
    <w:rsid w:val="009B5EB0"/>
    <w:rsid w:val="009B6AA9"/>
    <w:rsid w:val="009B6ECF"/>
    <w:rsid w:val="009B71D6"/>
    <w:rsid w:val="009C0630"/>
    <w:rsid w:val="009C101A"/>
    <w:rsid w:val="009C106F"/>
    <w:rsid w:val="009C11B6"/>
    <w:rsid w:val="009C129F"/>
    <w:rsid w:val="009C1F28"/>
    <w:rsid w:val="009C2047"/>
    <w:rsid w:val="009C3D94"/>
    <w:rsid w:val="009C3E13"/>
    <w:rsid w:val="009C415C"/>
    <w:rsid w:val="009C4603"/>
    <w:rsid w:val="009C4B8E"/>
    <w:rsid w:val="009C5231"/>
    <w:rsid w:val="009C5867"/>
    <w:rsid w:val="009C59D4"/>
    <w:rsid w:val="009C705B"/>
    <w:rsid w:val="009C73A0"/>
    <w:rsid w:val="009C753E"/>
    <w:rsid w:val="009C76B5"/>
    <w:rsid w:val="009D0959"/>
    <w:rsid w:val="009D1E16"/>
    <w:rsid w:val="009D2F2A"/>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50B2"/>
    <w:rsid w:val="009E5BB5"/>
    <w:rsid w:val="009E6660"/>
    <w:rsid w:val="009E6A31"/>
    <w:rsid w:val="009F0767"/>
    <w:rsid w:val="009F09A7"/>
    <w:rsid w:val="009F22C4"/>
    <w:rsid w:val="009F29C8"/>
    <w:rsid w:val="009F2EA4"/>
    <w:rsid w:val="009F556A"/>
    <w:rsid w:val="009F5F9A"/>
    <w:rsid w:val="009F636F"/>
    <w:rsid w:val="009F701B"/>
    <w:rsid w:val="009F7C7C"/>
    <w:rsid w:val="009F7DEB"/>
    <w:rsid w:val="00A005AA"/>
    <w:rsid w:val="00A00A37"/>
    <w:rsid w:val="00A01760"/>
    <w:rsid w:val="00A01FBD"/>
    <w:rsid w:val="00A02318"/>
    <w:rsid w:val="00A024CC"/>
    <w:rsid w:val="00A03608"/>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2B"/>
    <w:rsid w:val="00A23430"/>
    <w:rsid w:val="00A23AAB"/>
    <w:rsid w:val="00A23E78"/>
    <w:rsid w:val="00A25053"/>
    <w:rsid w:val="00A2514E"/>
    <w:rsid w:val="00A256C8"/>
    <w:rsid w:val="00A2580B"/>
    <w:rsid w:val="00A26ACD"/>
    <w:rsid w:val="00A27B4C"/>
    <w:rsid w:val="00A27E0E"/>
    <w:rsid w:val="00A27FF8"/>
    <w:rsid w:val="00A3020C"/>
    <w:rsid w:val="00A3075D"/>
    <w:rsid w:val="00A31C23"/>
    <w:rsid w:val="00A31D94"/>
    <w:rsid w:val="00A31F3F"/>
    <w:rsid w:val="00A32F5D"/>
    <w:rsid w:val="00A3325B"/>
    <w:rsid w:val="00A33E3F"/>
    <w:rsid w:val="00A340E0"/>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2D4"/>
    <w:rsid w:val="00A519F5"/>
    <w:rsid w:val="00A51A11"/>
    <w:rsid w:val="00A53BBC"/>
    <w:rsid w:val="00A53C05"/>
    <w:rsid w:val="00A53D28"/>
    <w:rsid w:val="00A53EF7"/>
    <w:rsid w:val="00A540C6"/>
    <w:rsid w:val="00A547B7"/>
    <w:rsid w:val="00A54B50"/>
    <w:rsid w:val="00A54BED"/>
    <w:rsid w:val="00A55B59"/>
    <w:rsid w:val="00A562C3"/>
    <w:rsid w:val="00A5639D"/>
    <w:rsid w:val="00A57674"/>
    <w:rsid w:val="00A579E8"/>
    <w:rsid w:val="00A60976"/>
    <w:rsid w:val="00A6194C"/>
    <w:rsid w:val="00A6197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BFE"/>
    <w:rsid w:val="00A73E46"/>
    <w:rsid w:val="00A7433D"/>
    <w:rsid w:val="00A74CC9"/>
    <w:rsid w:val="00A75132"/>
    <w:rsid w:val="00A76E96"/>
    <w:rsid w:val="00A7720A"/>
    <w:rsid w:val="00A77659"/>
    <w:rsid w:val="00A77684"/>
    <w:rsid w:val="00A8005D"/>
    <w:rsid w:val="00A8010C"/>
    <w:rsid w:val="00A801A4"/>
    <w:rsid w:val="00A80D16"/>
    <w:rsid w:val="00A80E6A"/>
    <w:rsid w:val="00A81402"/>
    <w:rsid w:val="00A81A24"/>
    <w:rsid w:val="00A81E4F"/>
    <w:rsid w:val="00A84041"/>
    <w:rsid w:val="00A84365"/>
    <w:rsid w:val="00A84470"/>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E60"/>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0C4"/>
    <w:rsid w:val="00AC11FB"/>
    <w:rsid w:val="00AC21E3"/>
    <w:rsid w:val="00AC2CD7"/>
    <w:rsid w:val="00AC3007"/>
    <w:rsid w:val="00AC3513"/>
    <w:rsid w:val="00AC3F5B"/>
    <w:rsid w:val="00AC4041"/>
    <w:rsid w:val="00AC43FD"/>
    <w:rsid w:val="00AC4452"/>
    <w:rsid w:val="00AC4555"/>
    <w:rsid w:val="00AC49B0"/>
    <w:rsid w:val="00AC5F48"/>
    <w:rsid w:val="00AC7EFD"/>
    <w:rsid w:val="00AD0208"/>
    <w:rsid w:val="00AD0B32"/>
    <w:rsid w:val="00AD29A3"/>
    <w:rsid w:val="00AD2E7A"/>
    <w:rsid w:val="00AD30A8"/>
    <w:rsid w:val="00AD31BB"/>
    <w:rsid w:val="00AD3318"/>
    <w:rsid w:val="00AD33BA"/>
    <w:rsid w:val="00AD36D5"/>
    <w:rsid w:val="00AD39D6"/>
    <w:rsid w:val="00AD451B"/>
    <w:rsid w:val="00AD5311"/>
    <w:rsid w:val="00AD575A"/>
    <w:rsid w:val="00AD5F48"/>
    <w:rsid w:val="00AD66E5"/>
    <w:rsid w:val="00AD6892"/>
    <w:rsid w:val="00AD6A49"/>
    <w:rsid w:val="00AD770C"/>
    <w:rsid w:val="00AE0ABA"/>
    <w:rsid w:val="00AE0D18"/>
    <w:rsid w:val="00AE1FFD"/>
    <w:rsid w:val="00AE21D8"/>
    <w:rsid w:val="00AE2A2D"/>
    <w:rsid w:val="00AE38CD"/>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C41"/>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948"/>
    <w:rsid w:val="00B13BFD"/>
    <w:rsid w:val="00B15317"/>
    <w:rsid w:val="00B20234"/>
    <w:rsid w:val="00B207BC"/>
    <w:rsid w:val="00B2109A"/>
    <w:rsid w:val="00B2175E"/>
    <w:rsid w:val="00B21B56"/>
    <w:rsid w:val="00B21BAA"/>
    <w:rsid w:val="00B21F8C"/>
    <w:rsid w:val="00B237DC"/>
    <w:rsid w:val="00B2389C"/>
    <w:rsid w:val="00B23BE2"/>
    <w:rsid w:val="00B23CCB"/>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934"/>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40A"/>
    <w:rsid w:val="00B41F4E"/>
    <w:rsid w:val="00B43B2A"/>
    <w:rsid w:val="00B43CE5"/>
    <w:rsid w:val="00B44B20"/>
    <w:rsid w:val="00B44DA3"/>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4C9D"/>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73F"/>
    <w:rsid w:val="00B673B5"/>
    <w:rsid w:val="00B6759E"/>
    <w:rsid w:val="00B67776"/>
    <w:rsid w:val="00B67A26"/>
    <w:rsid w:val="00B702B5"/>
    <w:rsid w:val="00B70B8E"/>
    <w:rsid w:val="00B720A7"/>
    <w:rsid w:val="00B72207"/>
    <w:rsid w:val="00B73271"/>
    <w:rsid w:val="00B7336C"/>
    <w:rsid w:val="00B7554E"/>
    <w:rsid w:val="00B75C5E"/>
    <w:rsid w:val="00B76647"/>
    <w:rsid w:val="00B76907"/>
    <w:rsid w:val="00B769AB"/>
    <w:rsid w:val="00B77285"/>
    <w:rsid w:val="00B772FE"/>
    <w:rsid w:val="00B77827"/>
    <w:rsid w:val="00B80115"/>
    <w:rsid w:val="00B8042E"/>
    <w:rsid w:val="00B805CB"/>
    <w:rsid w:val="00B80972"/>
    <w:rsid w:val="00B81D26"/>
    <w:rsid w:val="00B82348"/>
    <w:rsid w:val="00B8385A"/>
    <w:rsid w:val="00B84247"/>
    <w:rsid w:val="00B848FF"/>
    <w:rsid w:val="00B85082"/>
    <w:rsid w:val="00B856A9"/>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411"/>
    <w:rsid w:val="00B9441D"/>
    <w:rsid w:val="00B94BAB"/>
    <w:rsid w:val="00B94DDE"/>
    <w:rsid w:val="00B9627E"/>
    <w:rsid w:val="00B9677A"/>
    <w:rsid w:val="00B97DCB"/>
    <w:rsid w:val="00BA0956"/>
    <w:rsid w:val="00BA104E"/>
    <w:rsid w:val="00BA1425"/>
    <w:rsid w:val="00BA1452"/>
    <w:rsid w:val="00BA23DF"/>
    <w:rsid w:val="00BA2C0B"/>
    <w:rsid w:val="00BA2D88"/>
    <w:rsid w:val="00BA2D91"/>
    <w:rsid w:val="00BA335C"/>
    <w:rsid w:val="00BA53C3"/>
    <w:rsid w:val="00BA5850"/>
    <w:rsid w:val="00BA6503"/>
    <w:rsid w:val="00BA690A"/>
    <w:rsid w:val="00BA716D"/>
    <w:rsid w:val="00BA7D6E"/>
    <w:rsid w:val="00BB0372"/>
    <w:rsid w:val="00BB1A1E"/>
    <w:rsid w:val="00BB20CB"/>
    <w:rsid w:val="00BB2958"/>
    <w:rsid w:val="00BB2FC2"/>
    <w:rsid w:val="00BB317F"/>
    <w:rsid w:val="00BB3288"/>
    <w:rsid w:val="00BB39DE"/>
    <w:rsid w:val="00BB5BAB"/>
    <w:rsid w:val="00BB5DFC"/>
    <w:rsid w:val="00BB5E80"/>
    <w:rsid w:val="00BB64E5"/>
    <w:rsid w:val="00BB6761"/>
    <w:rsid w:val="00BB67A9"/>
    <w:rsid w:val="00BB6D8A"/>
    <w:rsid w:val="00BB7663"/>
    <w:rsid w:val="00BB7DB0"/>
    <w:rsid w:val="00BC0127"/>
    <w:rsid w:val="00BC1AC4"/>
    <w:rsid w:val="00BC2611"/>
    <w:rsid w:val="00BC28D5"/>
    <w:rsid w:val="00BC2B68"/>
    <w:rsid w:val="00BC3B2E"/>
    <w:rsid w:val="00BC46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F6A"/>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866"/>
    <w:rsid w:val="00BE590D"/>
    <w:rsid w:val="00BE5C95"/>
    <w:rsid w:val="00BE5F70"/>
    <w:rsid w:val="00BE6A46"/>
    <w:rsid w:val="00BE6AE3"/>
    <w:rsid w:val="00BE6BA2"/>
    <w:rsid w:val="00BE6CFA"/>
    <w:rsid w:val="00BE71FA"/>
    <w:rsid w:val="00BE7200"/>
    <w:rsid w:val="00BE7607"/>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BF7E23"/>
    <w:rsid w:val="00C006FC"/>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1C1"/>
    <w:rsid w:val="00C20383"/>
    <w:rsid w:val="00C2068A"/>
    <w:rsid w:val="00C215F4"/>
    <w:rsid w:val="00C21DEF"/>
    <w:rsid w:val="00C22FA8"/>
    <w:rsid w:val="00C23190"/>
    <w:rsid w:val="00C237E6"/>
    <w:rsid w:val="00C23976"/>
    <w:rsid w:val="00C24266"/>
    <w:rsid w:val="00C2428F"/>
    <w:rsid w:val="00C24B53"/>
    <w:rsid w:val="00C24F55"/>
    <w:rsid w:val="00C251A0"/>
    <w:rsid w:val="00C2669D"/>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ACB"/>
    <w:rsid w:val="00C41E47"/>
    <w:rsid w:val="00C420A0"/>
    <w:rsid w:val="00C421B9"/>
    <w:rsid w:val="00C42277"/>
    <w:rsid w:val="00C422DB"/>
    <w:rsid w:val="00C42F96"/>
    <w:rsid w:val="00C4323B"/>
    <w:rsid w:val="00C43DF4"/>
    <w:rsid w:val="00C45843"/>
    <w:rsid w:val="00C46070"/>
    <w:rsid w:val="00C465A1"/>
    <w:rsid w:val="00C47180"/>
    <w:rsid w:val="00C476E7"/>
    <w:rsid w:val="00C5037D"/>
    <w:rsid w:val="00C510C3"/>
    <w:rsid w:val="00C51C46"/>
    <w:rsid w:val="00C51DD1"/>
    <w:rsid w:val="00C51F11"/>
    <w:rsid w:val="00C51F73"/>
    <w:rsid w:val="00C52358"/>
    <w:rsid w:val="00C52F22"/>
    <w:rsid w:val="00C53B3F"/>
    <w:rsid w:val="00C53F2D"/>
    <w:rsid w:val="00C5492B"/>
    <w:rsid w:val="00C5545F"/>
    <w:rsid w:val="00C5556A"/>
    <w:rsid w:val="00C56527"/>
    <w:rsid w:val="00C5652B"/>
    <w:rsid w:val="00C57D14"/>
    <w:rsid w:val="00C606A4"/>
    <w:rsid w:val="00C607C3"/>
    <w:rsid w:val="00C60CF7"/>
    <w:rsid w:val="00C611AB"/>
    <w:rsid w:val="00C61501"/>
    <w:rsid w:val="00C61A48"/>
    <w:rsid w:val="00C62410"/>
    <w:rsid w:val="00C62881"/>
    <w:rsid w:val="00C63D22"/>
    <w:rsid w:val="00C63E75"/>
    <w:rsid w:val="00C666E4"/>
    <w:rsid w:val="00C67024"/>
    <w:rsid w:val="00C676DF"/>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820"/>
    <w:rsid w:val="00C771ED"/>
    <w:rsid w:val="00C77464"/>
    <w:rsid w:val="00C80496"/>
    <w:rsid w:val="00C807E7"/>
    <w:rsid w:val="00C813D9"/>
    <w:rsid w:val="00C81812"/>
    <w:rsid w:val="00C81BD2"/>
    <w:rsid w:val="00C823EC"/>
    <w:rsid w:val="00C8291A"/>
    <w:rsid w:val="00C82F81"/>
    <w:rsid w:val="00C84B83"/>
    <w:rsid w:val="00C8506F"/>
    <w:rsid w:val="00C85F05"/>
    <w:rsid w:val="00C867CF"/>
    <w:rsid w:val="00C86B9A"/>
    <w:rsid w:val="00C86E11"/>
    <w:rsid w:val="00C8796E"/>
    <w:rsid w:val="00C90438"/>
    <w:rsid w:val="00C917EB"/>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EC7"/>
    <w:rsid w:val="00CA2F11"/>
    <w:rsid w:val="00CA36CF"/>
    <w:rsid w:val="00CA4282"/>
    <w:rsid w:val="00CA4383"/>
    <w:rsid w:val="00CA47C2"/>
    <w:rsid w:val="00CA4A6B"/>
    <w:rsid w:val="00CA5F08"/>
    <w:rsid w:val="00CB0400"/>
    <w:rsid w:val="00CB0416"/>
    <w:rsid w:val="00CB0877"/>
    <w:rsid w:val="00CB1943"/>
    <w:rsid w:val="00CB20E9"/>
    <w:rsid w:val="00CB21AA"/>
    <w:rsid w:val="00CB25EF"/>
    <w:rsid w:val="00CB2981"/>
    <w:rsid w:val="00CB2D8A"/>
    <w:rsid w:val="00CB356B"/>
    <w:rsid w:val="00CB36C6"/>
    <w:rsid w:val="00CB3906"/>
    <w:rsid w:val="00CB46AC"/>
    <w:rsid w:val="00CB4FAA"/>
    <w:rsid w:val="00CB66DF"/>
    <w:rsid w:val="00CB6F6A"/>
    <w:rsid w:val="00CB7FAE"/>
    <w:rsid w:val="00CC1472"/>
    <w:rsid w:val="00CC1549"/>
    <w:rsid w:val="00CC3365"/>
    <w:rsid w:val="00CC3A2D"/>
    <w:rsid w:val="00CC41AB"/>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1908"/>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858"/>
    <w:rsid w:val="00D16AEB"/>
    <w:rsid w:val="00D16D25"/>
    <w:rsid w:val="00D172A6"/>
    <w:rsid w:val="00D20271"/>
    <w:rsid w:val="00D2027D"/>
    <w:rsid w:val="00D20E22"/>
    <w:rsid w:val="00D2100D"/>
    <w:rsid w:val="00D21B4C"/>
    <w:rsid w:val="00D21BBD"/>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18B"/>
    <w:rsid w:val="00D32AE4"/>
    <w:rsid w:val="00D32FCB"/>
    <w:rsid w:val="00D334E5"/>
    <w:rsid w:val="00D337E6"/>
    <w:rsid w:val="00D33FC4"/>
    <w:rsid w:val="00D34881"/>
    <w:rsid w:val="00D35405"/>
    <w:rsid w:val="00D35E17"/>
    <w:rsid w:val="00D366A2"/>
    <w:rsid w:val="00D3671E"/>
    <w:rsid w:val="00D368AF"/>
    <w:rsid w:val="00D36D3B"/>
    <w:rsid w:val="00D37DEE"/>
    <w:rsid w:val="00D401AF"/>
    <w:rsid w:val="00D403D8"/>
    <w:rsid w:val="00D4051A"/>
    <w:rsid w:val="00D4096D"/>
    <w:rsid w:val="00D4098D"/>
    <w:rsid w:val="00D40E63"/>
    <w:rsid w:val="00D41284"/>
    <w:rsid w:val="00D41C84"/>
    <w:rsid w:val="00D427CE"/>
    <w:rsid w:val="00D434E3"/>
    <w:rsid w:val="00D449E8"/>
    <w:rsid w:val="00D44B6C"/>
    <w:rsid w:val="00D44BB1"/>
    <w:rsid w:val="00D458F3"/>
    <w:rsid w:val="00D45992"/>
    <w:rsid w:val="00D45DFC"/>
    <w:rsid w:val="00D467E9"/>
    <w:rsid w:val="00D46EC1"/>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5D4E"/>
    <w:rsid w:val="00D56B23"/>
    <w:rsid w:val="00D5749C"/>
    <w:rsid w:val="00D575AA"/>
    <w:rsid w:val="00D57770"/>
    <w:rsid w:val="00D57B9B"/>
    <w:rsid w:val="00D61906"/>
    <w:rsid w:val="00D61F3A"/>
    <w:rsid w:val="00D61FFE"/>
    <w:rsid w:val="00D625DB"/>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5F0"/>
    <w:rsid w:val="00D712EA"/>
    <w:rsid w:val="00D71477"/>
    <w:rsid w:val="00D714F5"/>
    <w:rsid w:val="00D716B9"/>
    <w:rsid w:val="00D71B1B"/>
    <w:rsid w:val="00D71D85"/>
    <w:rsid w:val="00D73503"/>
    <w:rsid w:val="00D740E0"/>
    <w:rsid w:val="00D74285"/>
    <w:rsid w:val="00D749F0"/>
    <w:rsid w:val="00D76386"/>
    <w:rsid w:val="00D7696B"/>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14D"/>
    <w:rsid w:val="00D872C4"/>
    <w:rsid w:val="00D8737F"/>
    <w:rsid w:val="00D875C5"/>
    <w:rsid w:val="00D90252"/>
    <w:rsid w:val="00D90E21"/>
    <w:rsid w:val="00D914D9"/>
    <w:rsid w:val="00D9216F"/>
    <w:rsid w:val="00D921CC"/>
    <w:rsid w:val="00D925AC"/>
    <w:rsid w:val="00D92700"/>
    <w:rsid w:val="00D928B3"/>
    <w:rsid w:val="00D929BD"/>
    <w:rsid w:val="00D939A6"/>
    <w:rsid w:val="00D94305"/>
    <w:rsid w:val="00D945A7"/>
    <w:rsid w:val="00D94AEA"/>
    <w:rsid w:val="00D955E8"/>
    <w:rsid w:val="00D95894"/>
    <w:rsid w:val="00D95B55"/>
    <w:rsid w:val="00D96900"/>
    <w:rsid w:val="00D96BF4"/>
    <w:rsid w:val="00D9722C"/>
    <w:rsid w:val="00D978D3"/>
    <w:rsid w:val="00D97C03"/>
    <w:rsid w:val="00D97EAE"/>
    <w:rsid w:val="00DA031C"/>
    <w:rsid w:val="00DA0F41"/>
    <w:rsid w:val="00DA149A"/>
    <w:rsid w:val="00DA14DD"/>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2DF6"/>
    <w:rsid w:val="00DB3E23"/>
    <w:rsid w:val="00DB4104"/>
    <w:rsid w:val="00DB4ACD"/>
    <w:rsid w:val="00DB4C0A"/>
    <w:rsid w:val="00DB57F8"/>
    <w:rsid w:val="00DB5988"/>
    <w:rsid w:val="00DB5A6B"/>
    <w:rsid w:val="00DB65CC"/>
    <w:rsid w:val="00DB68CD"/>
    <w:rsid w:val="00DB6C68"/>
    <w:rsid w:val="00DB7113"/>
    <w:rsid w:val="00DB75CA"/>
    <w:rsid w:val="00DB7B76"/>
    <w:rsid w:val="00DC00A6"/>
    <w:rsid w:val="00DC1BF2"/>
    <w:rsid w:val="00DC1F20"/>
    <w:rsid w:val="00DC215A"/>
    <w:rsid w:val="00DC2A0B"/>
    <w:rsid w:val="00DC2AD5"/>
    <w:rsid w:val="00DC4040"/>
    <w:rsid w:val="00DC610F"/>
    <w:rsid w:val="00DC6780"/>
    <w:rsid w:val="00DC7F44"/>
    <w:rsid w:val="00DD07AA"/>
    <w:rsid w:val="00DD0BC9"/>
    <w:rsid w:val="00DD25F0"/>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C1A"/>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93F"/>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3CB"/>
    <w:rsid w:val="00E33396"/>
    <w:rsid w:val="00E33898"/>
    <w:rsid w:val="00E34D0D"/>
    <w:rsid w:val="00E35512"/>
    <w:rsid w:val="00E35601"/>
    <w:rsid w:val="00E360FF"/>
    <w:rsid w:val="00E406E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578"/>
    <w:rsid w:val="00E478D2"/>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12"/>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3FD1"/>
    <w:rsid w:val="00E7450E"/>
    <w:rsid w:val="00E77131"/>
    <w:rsid w:val="00E81521"/>
    <w:rsid w:val="00E81E17"/>
    <w:rsid w:val="00E81EE9"/>
    <w:rsid w:val="00E82C18"/>
    <w:rsid w:val="00E82EBA"/>
    <w:rsid w:val="00E82F81"/>
    <w:rsid w:val="00E83D01"/>
    <w:rsid w:val="00E83DB4"/>
    <w:rsid w:val="00E83E6E"/>
    <w:rsid w:val="00E85CF7"/>
    <w:rsid w:val="00E8612D"/>
    <w:rsid w:val="00E87526"/>
    <w:rsid w:val="00E879BA"/>
    <w:rsid w:val="00E87B16"/>
    <w:rsid w:val="00E9039C"/>
    <w:rsid w:val="00E90D4D"/>
    <w:rsid w:val="00E91415"/>
    <w:rsid w:val="00E91619"/>
    <w:rsid w:val="00E92758"/>
    <w:rsid w:val="00E940BC"/>
    <w:rsid w:val="00E94EE3"/>
    <w:rsid w:val="00E951CA"/>
    <w:rsid w:val="00E95501"/>
    <w:rsid w:val="00E9599E"/>
    <w:rsid w:val="00E96CD1"/>
    <w:rsid w:val="00E96E05"/>
    <w:rsid w:val="00E9799C"/>
    <w:rsid w:val="00EA0090"/>
    <w:rsid w:val="00EA0DAE"/>
    <w:rsid w:val="00EA1399"/>
    <w:rsid w:val="00EA1B31"/>
    <w:rsid w:val="00EA2056"/>
    <w:rsid w:val="00EA2277"/>
    <w:rsid w:val="00EA3EF0"/>
    <w:rsid w:val="00EA3EF4"/>
    <w:rsid w:val="00EA3F66"/>
    <w:rsid w:val="00EA3FB3"/>
    <w:rsid w:val="00EA6C22"/>
    <w:rsid w:val="00EA6FAE"/>
    <w:rsid w:val="00EA70EA"/>
    <w:rsid w:val="00EA7763"/>
    <w:rsid w:val="00EA7981"/>
    <w:rsid w:val="00EB01D0"/>
    <w:rsid w:val="00EB05A1"/>
    <w:rsid w:val="00EB178F"/>
    <w:rsid w:val="00EB18C6"/>
    <w:rsid w:val="00EB2119"/>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1D17"/>
    <w:rsid w:val="00ED2220"/>
    <w:rsid w:val="00ED31FF"/>
    <w:rsid w:val="00ED363C"/>
    <w:rsid w:val="00ED4850"/>
    <w:rsid w:val="00ED4B61"/>
    <w:rsid w:val="00ED5420"/>
    <w:rsid w:val="00ED626A"/>
    <w:rsid w:val="00ED68A8"/>
    <w:rsid w:val="00ED6E97"/>
    <w:rsid w:val="00ED770C"/>
    <w:rsid w:val="00ED7EC8"/>
    <w:rsid w:val="00EE059C"/>
    <w:rsid w:val="00EE08F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A76"/>
    <w:rsid w:val="00EF3E0D"/>
    <w:rsid w:val="00EF4901"/>
    <w:rsid w:val="00EF4E51"/>
    <w:rsid w:val="00EF58CB"/>
    <w:rsid w:val="00EF5A99"/>
    <w:rsid w:val="00EF622C"/>
    <w:rsid w:val="00EF6241"/>
    <w:rsid w:val="00EF6B92"/>
    <w:rsid w:val="00EF6D7A"/>
    <w:rsid w:val="00EF72A7"/>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177"/>
    <w:rsid w:val="00F35402"/>
    <w:rsid w:val="00F35457"/>
    <w:rsid w:val="00F35B37"/>
    <w:rsid w:val="00F35C06"/>
    <w:rsid w:val="00F35F53"/>
    <w:rsid w:val="00F37603"/>
    <w:rsid w:val="00F37995"/>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B4F"/>
    <w:rsid w:val="00F51D5F"/>
    <w:rsid w:val="00F52478"/>
    <w:rsid w:val="00F52B90"/>
    <w:rsid w:val="00F530D7"/>
    <w:rsid w:val="00F532FD"/>
    <w:rsid w:val="00F53C76"/>
    <w:rsid w:val="00F54037"/>
    <w:rsid w:val="00F5465B"/>
    <w:rsid w:val="00F54927"/>
    <w:rsid w:val="00F55AB9"/>
    <w:rsid w:val="00F55E10"/>
    <w:rsid w:val="00F56438"/>
    <w:rsid w:val="00F56C60"/>
    <w:rsid w:val="00F578FF"/>
    <w:rsid w:val="00F6065E"/>
    <w:rsid w:val="00F618B8"/>
    <w:rsid w:val="00F61FB5"/>
    <w:rsid w:val="00F6215E"/>
    <w:rsid w:val="00F633D5"/>
    <w:rsid w:val="00F634C8"/>
    <w:rsid w:val="00F63D06"/>
    <w:rsid w:val="00F64324"/>
    <w:rsid w:val="00F65734"/>
    <w:rsid w:val="00F657C9"/>
    <w:rsid w:val="00F65EB1"/>
    <w:rsid w:val="00F6611D"/>
    <w:rsid w:val="00F664FF"/>
    <w:rsid w:val="00F67420"/>
    <w:rsid w:val="00F67449"/>
    <w:rsid w:val="00F6799F"/>
    <w:rsid w:val="00F67D84"/>
    <w:rsid w:val="00F67F6D"/>
    <w:rsid w:val="00F70E51"/>
    <w:rsid w:val="00F7161B"/>
    <w:rsid w:val="00F7168B"/>
    <w:rsid w:val="00F71FD4"/>
    <w:rsid w:val="00F728CB"/>
    <w:rsid w:val="00F72B7F"/>
    <w:rsid w:val="00F746D7"/>
    <w:rsid w:val="00F75784"/>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13F"/>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A29"/>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B79"/>
    <w:rsid w:val="00FC6927"/>
    <w:rsid w:val="00FC6AE2"/>
    <w:rsid w:val="00FC701C"/>
    <w:rsid w:val="00FC72E6"/>
    <w:rsid w:val="00FC7938"/>
    <w:rsid w:val="00FC7B18"/>
    <w:rsid w:val="00FD02E1"/>
    <w:rsid w:val="00FD0417"/>
    <w:rsid w:val="00FD1DB9"/>
    <w:rsid w:val="00FD25C7"/>
    <w:rsid w:val="00FD2825"/>
    <w:rsid w:val="00FD2838"/>
    <w:rsid w:val="00FD2CF1"/>
    <w:rsid w:val="00FD3082"/>
    <w:rsid w:val="00FD322F"/>
    <w:rsid w:val="00FD5002"/>
    <w:rsid w:val="00FD527B"/>
    <w:rsid w:val="00FD5316"/>
    <w:rsid w:val="00FD567F"/>
    <w:rsid w:val="00FD5CD7"/>
    <w:rsid w:val="00FD6039"/>
    <w:rsid w:val="00FD6F8F"/>
    <w:rsid w:val="00FE1078"/>
    <w:rsid w:val="00FE2FF9"/>
    <w:rsid w:val="00FE3225"/>
    <w:rsid w:val="00FE3502"/>
    <w:rsid w:val="00FE39CC"/>
    <w:rsid w:val="00FE458F"/>
    <w:rsid w:val="00FE49EC"/>
    <w:rsid w:val="00FE4D4F"/>
    <w:rsid w:val="00FE681B"/>
    <w:rsid w:val="00FE6A68"/>
    <w:rsid w:val="00FE7C27"/>
    <w:rsid w:val="00FF09C8"/>
    <w:rsid w:val="00FF15A1"/>
    <w:rsid w:val="00FF1987"/>
    <w:rsid w:val="00FF2239"/>
    <w:rsid w:val="00FF2394"/>
    <w:rsid w:val="00FF2AB0"/>
    <w:rsid w:val="00FF2AFA"/>
    <w:rsid w:val="00FF2FA1"/>
    <w:rsid w:val="00FF384F"/>
    <w:rsid w:val="00FF3AF6"/>
    <w:rsid w:val="00FF47A3"/>
    <w:rsid w:val="00FF49E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semiHidden/>
    <w:unhideWhenUsed/>
    <w:rsid w:val="00D35405"/>
    <w:pPr>
      <w:spacing w:after="120"/>
    </w:pPr>
  </w:style>
  <w:style w:type="character" w:customStyle="1" w:styleId="BodyTextChar">
    <w:name w:val="Body Text Char"/>
    <w:basedOn w:val="DefaultParagraphFont"/>
    <w:link w:val="BodyText"/>
    <w:semiHidden/>
    <w:rsid w:val="00D35405"/>
    <w:rPr>
      <w:rFonts w:ascii="Times New Roman" w:hAnsi="Times New Roman"/>
      <w:lang w:val="en-GB" w:eastAsia="en-US"/>
    </w:rPr>
  </w:style>
  <w:style w:type="table" w:styleId="GridTable1Light">
    <w:name w:val="Grid Table 1 Light"/>
    <w:basedOn w:val="TableNormal"/>
    <w:uiPriority w:val="46"/>
    <w:rsid w:val="00D354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Normal"/>
    <w:next w:val="Doc-text2"/>
    <w:qFormat/>
    <w:rsid w:val="00216C72"/>
    <w:pPr>
      <w:numPr>
        <w:numId w:val="11"/>
      </w:numPr>
      <w:spacing w:before="60" w:after="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73BD7-7C59-4649-8901-0EF3628A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2019-11-07T02:00:00Z</dcterms:modified>
</cp:coreProperties>
</file>